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РЕСПУБЛИКА ИНГУШЕТИЯ  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ГIАЛГIАЙ РЕСПУБЛИКА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ГОРОДСКОЙ СОВЕТ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МУНИЦИПАЛЬНОГО ОБРАЗОВАНИЯ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« ГОРОДСКОЙ ОКРУГ ГОРОД НАЗРАНЬ»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28" w:beforeAutospacing="0" w:after="24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РЕШЕНИЕ</w:t>
      </w:r>
    </w:p>
    <w:p w:rsidR="007E6085" w:rsidRDefault="007E6085" w:rsidP="007E6085">
      <w:pPr>
        <w:pStyle w:val="a3"/>
        <w:spacing w:before="28" w:beforeAutospacing="0" w:after="2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E6085" w:rsidRDefault="007E6085" w:rsidP="007E6085">
      <w:pPr>
        <w:pStyle w:val="a3"/>
        <w:spacing w:before="28" w:beforeAutospacing="0" w:after="2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rFonts w:ascii="Verdana" w:hAnsi="Verdana"/>
          <w:color w:val="000000"/>
        </w:rPr>
        <w:t>15/116-1 от 29 декабря 2010 г.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О внесении изменений и дополнений в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Положение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« О порядке подготовки градостроительных планов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земельных участков на территории муниципального образования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« Городской округ город Назрань»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10.12.2010 № МИ-2498/р , а также на основании предписания Комитета Республики Ингушетия по архитектуре и градостроительству от 10.12.2010 г. № 302-1 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решил: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 Внести в Положение « О порядке подготовки градостроительных планов земельных участков на территории муниципального образования «Городской округ город Назрань» утвержденного Решением Городского совета от 06.09.2010 г. № 11/88-1 следующие изменения и дополнения: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 раздел 1 изложить в новой редакции: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-«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1.1.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Положение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порядке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 определяет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порядок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на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земельный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участок 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1.2.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 осуществляется применительно к застроенным или предназначенным для строительства, реконструкции объектов капитального строительства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земельным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участкам 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1.3. Органом, уполномоченным на организацию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, регистрацию, хранение и выдачу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Назрань», является отдел по архитектуре и градостроительству Администрации г. Назрань 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1.4. Копия утвержденного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 , после его регистрации, остается в отделе по архитектуре и градостроительству Администрации г. Назрань для ведения базы данных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градостроительной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деятельности.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1.5.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осуществляется: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>- в составе проекта межевания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- в случаях, когда подготавливаются основания для формирования из состава земель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в целях предоставления физическим, юридическим лицам для строительства;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 в виде отдельного документа - в случаях планирования строительства, реконструкции, капитального ремонта зданий, строений, сооружений в границах ранее сформированных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, в отношении которых проведен государственный кадастровый учет и зарегистрированы права, применительно к которым отсутствуют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планы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, либо ранее утвержденные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планы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не соответствуют настоящему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Положению 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 Настоящее Положение определяет порядок подготовки и выдачи градостроительных планов земельных участков на территории муниципального образования «Городской округ город Назрань», за исключением подготовки и выдачи градостроительных планов земельных участков по объектам госзаказа, финансируемых за счет федерального и республиканского бюджетов, осуществляемого Комитетом Республики Ингушетия по архитектуре и градостроительству. градостроительных планов земельных участков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-в пункте 1.3. исключить слова « отдел по архитектуре и градостроительству»;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-пункт 2.3. дополнить подпунктом « и)информация о возможности или невозможности разделения земельного участка на несколько земельных участков»;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-в пункт 2.4. изложить в следующей редакции «Администрация г. Назрань подготавливает , утверждает и предоставляет заявителю градостроительный план земельного участка»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-пункт 2.5. изложить в следующей редакции «Для получения градостроительного плана земельного участка заявитель обращается в Администрацию г. Назрань с заявлением на имя главы Администрации г. Назрань. К заявлению о подготовке градостроительного плана прилагаются документы и материалы, необходимые для заполнения формы, согласно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 № 93 "Об утверждении инструкции о порядке заполнения формы градостроительного плана земельного участка»;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 пункт 2.8. изложить в следующей редакции : «Администрация г. Назрань в течение 30 дней с момента поступления заявления осуществляет подготовку градостроительного плана земельного участка, регистрирует и выдает заявителю градостроительный план земельного участка»;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- пункт 3.2. изложить в следующей редакции: «В случае прекращения оформления документов по вышеуказанным причинам заявитель в двухнедельный срок с момента установления причины отказа уведомляется письменно за подписью главы Администрации г. Назрань с мотивацией о прекращении работы над оформлением документов»;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- в пункте 3.5. в 1 абзаце исключить слова «за исключением недействительных документов» и дополнить пункт 3.5. предложением следующего содержания: «В случае предоставления недействительных </w:t>
      </w:r>
      <w:r>
        <w:rPr>
          <w:rFonts w:ascii="Verdana" w:hAnsi="Verdana"/>
          <w:color w:val="000000"/>
        </w:rPr>
        <w:lastRenderedPageBreak/>
        <w:t>документов принимаются меры, предусмотренные действующим законодательством».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2. Опубликовать (обнародовать) настоящее Решение в средствах массовой информации.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3. Контроль за исполнением настоящего Решения возложить на заместителя Городского совета Аушева М.А.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28" w:beforeAutospacing="0" w:after="24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28" w:beforeAutospacing="0" w:after="28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Председатель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Городского совета М.С.Парчиев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Утверждено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Решением городского совета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муниципального образования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« Городской округ город Назрань»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11/88-1 от 6 сентября 2010 г.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 изменениями от 11.10. 2010 г. №12/96-1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 изменениями от 29.12. 2010 г. №15/116-1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Положение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«О порядке подготовки градостроительных планов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земельных участков на территории муниципального образования «Городской округ город Назрань»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bookmarkStart w:id="0" w:name="YANDEX_46"/>
      <w:bookmarkStart w:id="1" w:name="YANDEX_47"/>
      <w:bookmarkStart w:id="2" w:name="YANDEX_48"/>
      <w:bookmarkStart w:id="3" w:name="YANDEX_49"/>
      <w:bookmarkStart w:id="4" w:name="YANDEX_50"/>
      <w:bookmarkStart w:id="5" w:name="YANDEX_51"/>
      <w:bookmarkStart w:id="6" w:name="YANDEX_52"/>
      <w:bookmarkStart w:id="7" w:name="YANDEX_53"/>
      <w:bookmarkStart w:id="8" w:name="YANDEX_54"/>
      <w:bookmarkStart w:id="9" w:name="YANDEX_55"/>
      <w:bookmarkStart w:id="10" w:name="YANDEX_56"/>
      <w:bookmarkStart w:id="11" w:name="YANDEX_57"/>
      <w:bookmarkStart w:id="12" w:name="YANDEX_58"/>
      <w:bookmarkStart w:id="13" w:name="YANDEX_59"/>
      <w:bookmarkStart w:id="14" w:name="YANDEX_60"/>
      <w:bookmarkStart w:id="15" w:name="YANDEX_61"/>
      <w:bookmarkStart w:id="16" w:name="YANDEX_62"/>
      <w:bookmarkStart w:id="17" w:name="YANDEX_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1.1.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Положение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порядке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 определяет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порядок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на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земельный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участок 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bookmarkStart w:id="18" w:name="YANDEX_64"/>
      <w:bookmarkStart w:id="19" w:name="YANDEX_65"/>
      <w:bookmarkStart w:id="20" w:name="YANDEX_66"/>
      <w:bookmarkStart w:id="21" w:name="YANDEX_67"/>
      <w:bookmarkStart w:id="22" w:name="YANDEX_68"/>
      <w:bookmarkStart w:id="23" w:name="YANDEX_69"/>
      <w:bookmarkStart w:id="24" w:name="YANDEX_70"/>
      <w:bookmarkStart w:id="25" w:name="YANDEX_71"/>
      <w:bookmarkStart w:id="26" w:name="YANDEX_72"/>
      <w:bookmarkStart w:id="27" w:name="YANDEX_73"/>
      <w:bookmarkStart w:id="28" w:name="YANDEX_7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1.2.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 осуществляется применительно к застроенным или предназначенным для строительства, реконструкции объектов капитального строительства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земельным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участкам 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bookmarkStart w:id="29" w:name="YANDEX_75"/>
      <w:bookmarkStart w:id="30" w:name="YANDEX_76"/>
      <w:bookmarkStart w:id="31" w:name="YANDEX_77"/>
      <w:bookmarkStart w:id="32" w:name="YANDEX_78"/>
      <w:bookmarkStart w:id="33" w:name="YANDEX_79"/>
      <w:bookmarkStart w:id="34" w:name="YANDEX_80"/>
      <w:bookmarkStart w:id="35" w:name="YANDEX_81"/>
      <w:bookmarkStart w:id="36" w:name="YANDEX_82"/>
      <w:bookmarkStart w:id="37" w:name="YANDEX_8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1.3. Органом, уполномоченным на организацию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подготовки , регистрацию, хранение и выдачу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«Городской округ город Назрань», является отдел по архитектуре и градостроительству Администрации г. Назрань 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bookmarkStart w:id="38" w:name="YANDEX_84"/>
      <w:bookmarkStart w:id="39" w:name="YANDEX_85"/>
      <w:bookmarkStart w:id="40" w:name="YANDEX_86"/>
      <w:bookmarkStart w:id="41" w:name="YANDEX_87"/>
      <w:bookmarkStart w:id="42" w:name="YANDEX_88"/>
      <w:bookmarkEnd w:id="38"/>
      <w:bookmarkEnd w:id="39"/>
      <w:bookmarkEnd w:id="40"/>
      <w:bookmarkEnd w:id="41"/>
      <w:bookmarkEnd w:id="42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1.4. Копия утвержденного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 , после его регистрации, остается в отделе по архитектуре и градостроительству Администрации г. Назрань для ведения базы данных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градостроительной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деятельности.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bookmarkStart w:id="43" w:name="YANDEX_89"/>
      <w:bookmarkStart w:id="44" w:name="YANDEX_90"/>
      <w:bookmarkStart w:id="45" w:name="YANDEX_91"/>
      <w:bookmarkStart w:id="46" w:name="YANDEX_92"/>
      <w:bookmarkStart w:id="47" w:name="YANDEX_93"/>
      <w:bookmarkEnd w:id="43"/>
      <w:bookmarkEnd w:id="44"/>
      <w:bookmarkEnd w:id="45"/>
      <w:bookmarkEnd w:id="46"/>
      <w:bookmarkEnd w:id="47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1.5.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Подготовка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участка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осуществляется: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bookmarkStart w:id="48" w:name="YANDEX_94"/>
      <w:bookmarkStart w:id="49" w:name="YANDEX_95"/>
      <w:bookmarkStart w:id="50" w:name="YANDEX_96"/>
      <w:bookmarkStart w:id="51" w:name="YANDEX_97"/>
      <w:bookmarkStart w:id="52" w:name="YANDEX_98"/>
      <w:bookmarkEnd w:id="48"/>
      <w:bookmarkEnd w:id="49"/>
      <w:bookmarkEnd w:id="50"/>
      <w:bookmarkEnd w:id="51"/>
      <w:bookmarkEnd w:id="52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- в составе проекта межевания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территории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- в случаях, когда подготавливаются основания для формирования из состава земель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муниципального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образования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в целях предоставления физическим, юридическим лицам для строительства;</w:t>
      </w:r>
    </w:p>
    <w:p w:rsidR="007E6085" w:rsidRDefault="007E6085" w:rsidP="007E608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bookmarkStart w:id="53" w:name="YANDEX_99"/>
      <w:bookmarkStart w:id="54" w:name="YANDEX_100"/>
      <w:bookmarkStart w:id="55" w:name="YANDEX_101"/>
      <w:bookmarkStart w:id="56" w:name="YANDEX_102"/>
      <w:bookmarkStart w:id="57" w:name="YANDEX_103"/>
      <w:bookmarkStart w:id="58" w:name="YANDEX_104"/>
      <w:bookmarkStart w:id="59" w:name="YANDEX_105"/>
      <w:bookmarkStart w:id="60" w:name="YANDEX_106"/>
      <w:bookmarkStart w:id="61" w:name="YANDEX_107"/>
      <w:bookmarkStart w:id="62" w:name="YANDEX_108"/>
      <w:bookmarkStart w:id="63" w:name="YANDEX_10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- в виде отдельного документа - в случаях планирования строительства, реконструкции, капитального ремонта зданий, строений, сооружений в границах ранее сформированных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, в отношении которых проведен государственный кадастровый учет и зарегистрированы права, применительно к которым отсутствуют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планы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, либо ранее утвержденные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градостроительные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планы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земельных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участков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не соответствуют настоящему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Положению 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 Настоящее Положение определяет порядок подготовки и выдачи градостроительных планов земельных участков на территории муниципального образования «Городской округ город Назрань», за исключением подготовки и выдачи градостроительных планов земельных участков по объектам госзаказа, финансируемых за счет федерального и республиканского бюджетов, осуществляемого Комитетом Республики Ингушетия по архитектуре и градостроительству. градостроительных планов земельных участков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2. Оформление градостроительного плана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Градостроительный план земельного участка заполняется по форме, утвержденной Постановлением Правительства Российской Федерации от 29 декабря 2005 г. № 840 "О форме градостроительного плана земельного участка", и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 № 93 "Об утверждении инструкции о порядке заполнения формы градостроительного плана земельного участка".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2.2. Форма градостроительного плана земельного участка заполняется в трех экземплярах. После утверждения первый и второй экземпляр на бумажном носителе передаются заявителю. Третий экземпляр на бумажном и электронном носителях регистрируется и хранится в отделе по архитектуре и градостроительству Администрации г. Назрань.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территории, строительстве, реконструкции, капитальном ремонте объекта капитального строительства копии следующих документов и карт (схем):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градостроительный план земельного участка;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результаты инженерных изысканий;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сведения о площади, о высоте и об этажности объекта капитального строительства, о сетях инженерно-технического обеспечения, разделы проектной документации, предусмотренные пунктами 2, 8 - 10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заключение государственной экспертизы проектной документации;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разрешение на строительство;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9.1) заключение органа государственного строительного надзора;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акт приемки объекта капитального строительства;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разрешение на ввод объекта в эксплуатацию;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13) иные документы и материалы.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В составе градостроительного плана земельного участка указываются: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границы земельного участка;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границы зон действия публичных сервитутов;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 (на основании правил землепользования и застройки, утверждаемых в соответствии с Градостроительным кодексом Российской Федерации);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информация о расположенных в границах земельного участка объектах капитального строительства и объектах культурного наследия;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и) информация о возможности или невозможности разделения земельного участка на несколько земельных участков;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2.4. Администрация г. Назрань подготавливает, утверждает и предоставляет заявителю градостроительный план земельного участка.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 Для получения градостроительного плана земельного участка заявитель обращается в Администрацию г. Назрань с заявлением на имя главы Администрации г. Назрань. К заявлению о подготовке градостроительного плана прилагаются документы и материалы, необходимые для заполнения формы, согласно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г.№ 93 "Об утверждении инструкции о порядке заполнения формы градостроительного плана земельного участка".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2.6. В заявлении указываются наименование лица, направившего документы (правообладателя земельного участка или лица, действующего по доверенности), его местонахождение, почтовый адрес, контактный телефон.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2.7. К заявлению прилагаются: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копии учредительных документов (для юридических лиц);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б) копия паспорта (для физических лиц);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копия доверенности (в случае необходимости);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копии правоустанавливающих документов на земельный участок и объект капитального строительства (при наличии объекта капитального строительства);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технический паспорт объектов капитального строительства, расположенных на земельном участке;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кадастровый план земельного участка с каталогом координат;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топографическая съемка земельного участка с нанесенными подземными и наземными коммуникациями в масштабе 1:500, со сроком исполнения не более 2-х лет, заверенная отделом инженерно-транспортной инфраструктуры и геолого-геодезического фонда Комитета Республики Ингушетия по архитектуре и градостроительству;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з)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и) выписка из государственного реестра объектов культурного наследия и заключение органа, уполномоченного на государственную охрану объектов культурного наследия о разрешенном использовании земельного участка, расположенного в границах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объекта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культурного наследия или в границах территории вновь выявленного объекта культурного наследия (при необходимости);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к) эскизный проект размещения объектов капитального строительства (реконструкции объектов капитального строительства) в том числе: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ситуационный план размещения объекта;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объемно-планировочное решение объекта;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схема генплана (М 1:500 - М 1:2000) с указанием сносимых и сохраняемых объектов;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необходимого количества мест для парковки автотранспорта;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инсоляции (при необходимости).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2.8. Администрация г. Назрань в течение 30 дней с момента поступления заявления осуществляет подготовку градостроительного плана земельного участка, регистрирует и выдает заявителю градостроительный план земельного участка.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Отказ в приеме заявления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или подготовке градостроительного плана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Основанием для отказа в приеме заявления является не предоставление документов и материалов согласно перечню, указанному в п. 2.7. настоящего Положения, установление факта начала проектных и строительных работ по заявленному объекту, а также предоставление недействительных документов.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В случае прекращения оформления документов по вышеуказанным причинам заявитель в двухнедельный срок с момента установления причины отказа уведомляется письменно за подписью главы Администрации г. Назрань с мотивацией о прекращении работы над оформлением документов.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 В случае устранения со стороны заявителя причины отказа в подготовке градостроительного плана, работа над оформлением документов возобновляется. Исчисление установленного срока подготовки документов возобновляется с даты устранения причины отказа. Срок устранения причины отказа не должен превышать тридцати дней.</w:t>
      </w:r>
    </w:p>
    <w:p w:rsidR="007E6085" w:rsidRDefault="007E6085" w:rsidP="007E6085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В случае не устранения заявителем причин отказа в установленный настоящим Положением срок, подлинники представленных документов возвращаются заявителю. В случае предоставления недействительных документов принимаются меры, предусмотренные действующим законодательством.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Утверждена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Постановлением Правительства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Российской Федерации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29 декабря 2005 г. N 840</w:t>
      </w:r>
    </w:p>
    <w:p w:rsidR="007E6085" w:rsidRDefault="007E6085" w:rsidP="007E6085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Форма градостроительного плана земельного участка</w:t>
      </w:r>
    </w:p>
    <w:p w:rsidR="007E6085" w:rsidRDefault="007E6085" w:rsidP="007E6085">
      <w:pPr>
        <w:pStyle w:val="a3"/>
        <w:spacing w:before="0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Градостроительный план земельного участка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____________________________________________________________________________________________________________________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16"/>
          <w:szCs w:val="16"/>
          <w:vertAlign w:val="superscript"/>
        </w:rPr>
        <w:t> </w:t>
      </w:r>
      <w:r>
        <w:rPr>
          <w:rFonts w:ascii="Verdana" w:hAnsi="Verdana"/>
          <w:color w:val="000000"/>
          <w:sz w:val="16"/>
          <w:szCs w:val="16"/>
        </w:rPr>
        <w:t>№_</w:t>
      </w:r>
      <w:r>
        <w:rPr>
          <w:rFonts w:ascii="Verdana" w:hAnsi="Verdana"/>
          <w:color w:val="000000"/>
          <w:sz w:val="16"/>
          <w:szCs w:val="16"/>
          <w:vertAlign w:val="superscript"/>
        </w:rPr>
        <w:t>1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</w:t>
      </w:r>
    </w:p>
    <w:p w:rsidR="007E6085" w:rsidRDefault="007E6085" w:rsidP="007E608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Градостроительный план земельного участка подготовлен на основании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(реквизиты решения уполномоченного федерального органа     исполнительной власти, или органа исполнительной власти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субъекта Российской Федерации, или органа местного      самоуправления о подготовке документации по планировке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территории, либо реквизиты обращения и ф.и.о.  заявителя - физического лица, либо реквизиты       обращения и наименование заявителя - юридического лица       о выдаче градостроительного плана земельного участка)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lastRenderedPageBreak/>
        <w:br/>
      </w:r>
      <w:r>
        <w:rPr>
          <w:rFonts w:ascii="Verdana" w:hAnsi="Verdana"/>
          <w:color w:val="000000"/>
          <w:sz w:val="16"/>
          <w:szCs w:val="16"/>
        </w:rPr>
        <w:t>Местонахождение земельного участка____________________________________________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(субъект Российской Федерации)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(муниципальный район или городской округ)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Кадастровый номер земельного участка 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(заполняется при наличии  кадастрового номера)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План подготовлен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 (ф.и.о., должность уполномоченного лица, наименование органа или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М.П. _________________  ____________ /___________________________/</w:t>
      </w:r>
      <w:r>
        <w:rPr>
          <w:rFonts w:ascii="Verdana" w:hAnsi="Verdana"/>
          <w:color w:val="000000"/>
          <w:sz w:val="16"/>
          <w:szCs w:val="16"/>
        </w:rPr>
        <w:br/>
        <w:t>           (дата)         (подпись)        (расшифровка подписи)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Представлен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0"/>
          <w:szCs w:val="20"/>
        </w:rPr>
        <w:t>              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уполномоченного федерального органа  исполнительной власти, или органа исполнительной власти субъекта Российской Федерации, или органа местного самоуправления)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</w:t>
      </w:r>
    </w:p>
    <w:p w:rsidR="007E6085" w:rsidRDefault="007E6085" w:rsidP="007E6085">
      <w:pPr>
        <w:pStyle w:val="a3"/>
        <w:spacing w:before="0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(дата)</w:t>
      </w:r>
      <w:r>
        <w:rPr>
          <w:rFonts w:ascii="Verdana" w:hAnsi="Verdana"/>
          <w:color w:val="000000"/>
          <w:sz w:val="16"/>
          <w:szCs w:val="16"/>
        </w:rPr>
        <w:br/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(реквизиты акта Правительства Российской Федерации, или высшего исполнительного органа государственной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  власти субъекта Российской Федерации, или главы    администрации об утверждении)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1. Чертеж градостроительного плана земельного участка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    ______________</w:t>
      </w:r>
      <w:r>
        <w:rPr>
          <w:rFonts w:ascii="Verdana" w:hAnsi="Verdana"/>
          <w:color w:val="000000"/>
          <w:sz w:val="16"/>
          <w:szCs w:val="16"/>
        </w:rPr>
        <w:br/>
        <w:t>      (масштаб)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Площадь земельного участка ____________________ га.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На   чертеже    градостроительного   плана   земельного    участка указываются: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    границы земельного участка и его координаты;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действия публичных сервитутов;</w:t>
      </w:r>
      <w:r>
        <w:rPr>
          <w:rFonts w:ascii="Verdana" w:hAnsi="Verdana"/>
          <w:color w:val="000000"/>
          <w:sz w:val="16"/>
          <w:szCs w:val="16"/>
        </w:rPr>
        <w:br/>
        <w:t>    минимальные  отступы  от  границ  земельного   участка в целях</w:t>
      </w:r>
      <w:r>
        <w:rPr>
          <w:rFonts w:ascii="Verdana" w:hAnsi="Verdana"/>
          <w:color w:val="000000"/>
          <w:sz w:val="16"/>
          <w:szCs w:val="16"/>
        </w:rPr>
        <w:br/>
        <w:t>определения   мест   допустимого   размещения   зданий,  строений,</w:t>
      </w:r>
      <w:r>
        <w:rPr>
          <w:rFonts w:ascii="Verdana" w:hAnsi="Verdana"/>
          <w:color w:val="000000"/>
          <w:sz w:val="16"/>
          <w:szCs w:val="16"/>
        </w:rPr>
        <w:br/>
        <w:t>сооружений,  за  пределами которых запрещено строительство зданий,</w:t>
      </w:r>
      <w:r>
        <w:rPr>
          <w:rFonts w:ascii="Verdana" w:hAnsi="Verdana"/>
          <w:color w:val="000000"/>
          <w:sz w:val="16"/>
          <w:szCs w:val="16"/>
        </w:rPr>
        <w:br/>
        <w:t>строений, сооружений;</w:t>
      </w:r>
      <w:r>
        <w:rPr>
          <w:rFonts w:ascii="Verdana" w:hAnsi="Verdana"/>
          <w:color w:val="000000"/>
          <w:sz w:val="16"/>
          <w:szCs w:val="16"/>
        </w:rPr>
        <w:br/>
        <w:t>    объекты     капитального  строительства     (здания, строения,</w:t>
      </w:r>
      <w:r>
        <w:rPr>
          <w:rFonts w:ascii="Verdana" w:hAnsi="Verdana"/>
          <w:color w:val="000000"/>
          <w:sz w:val="16"/>
          <w:szCs w:val="16"/>
        </w:rPr>
        <w:br/>
        <w:t>сооружения,  объекты  незавершенного строительства), расположенные</w:t>
      </w:r>
      <w:r>
        <w:rPr>
          <w:rFonts w:ascii="Verdana" w:hAnsi="Verdana"/>
          <w:color w:val="000000"/>
          <w:sz w:val="16"/>
          <w:szCs w:val="16"/>
        </w:rPr>
        <w:br/>
        <w:t>на земельном участке, и их номера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  планируемого  размещения  объектов  капитального</w:t>
      </w:r>
      <w:r>
        <w:rPr>
          <w:rFonts w:ascii="Verdana" w:hAnsi="Verdana"/>
          <w:color w:val="000000"/>
          <w:sz w:val="16"/>
          <w:szCs w:val="16"/>
        </w:rPr>
        <w:br/>
        <w:t>строительства для государственных или муниципальных нужд и  номера</w:t>
      </w:r>
      <w:r>
        <w:rPr>
          <w:rFonts w:ascii="Verdana" w:hAnsi="Verdana"/>
          <w:color w:val="000000"/>
          <w:sz w:val="16"/>
          <w:szCs w:val="16"/>
        </w:rPr>
        <w:br/>
        <w:t>этих зон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места допустимого размещения зданий, строений, сооружений.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Чертеж градостроительного плана земельного участка разработан   на</w:t>
      </w:r>
      <w:r>
        <w:rPr>
          <w:rFonts w:ascii="Verdana" w:hAnsi="Verdana"/>
          <w:color w:val="000000"/>
          <w:sz w:val="16"/>
          <w:szCs w:val="16"/>
        </w:rPr>
        <w:br/>
        <w:t>топографической основе, выполненной 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 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Чертеж градостроительного плана земельного участка разработан 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   (дата, наименование организации)</w:t>
      </w:r>
      <w:r>
        <w:rPr>
          <w:rFonts w:ascii="Verdana" w:hAnsi="Verdana"/>
          <w:color w:val="000000"/>
          <w:sz w:val="16"/>
          <w:szCs w:val="16"/>
        </w:rPr>
        <w:br/>
        <w:t>    2. Информация   о  градостроительном   регламенте   земельного участка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Градостроительный   регламент   земельного   участка  установлен в</w:t>
      </w:r>
      <w:r>
        <w:rPr>
          <w:rFonts w:ascii="Verdana" w:hAnsi="Verdana"/>
          <w:color w:val="000000"/>
          <w:sz w:val="16"/>
          <w:szCs w:val="16"/>
        </w:rPr>
        <w:br/>
        <w:t>составе   правил   землепользования   и    застройки, утвержденных</w:t>
      </w:r>
      <w:r>
        <w:rPr>
          <w:rFonts w:ascii="Verdana" w:hAnsi="Verdana"/>
          <w:color w:val="000000"/>
          <w:sz w:val="16"/>
          <w:szCs w:val="16"/>
        </w:rPr>
        <w:br/>
        <w:t>представительным органом местного самоуправления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представительного органа местного самоуправления, реквизиты акта об утверждении правил)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Информация  обо всех предусмотренных градостроительным регламентом</w:t>
      </w:r>
      <w:r>
        <w:rPr>
          <w:rFonts w:ascii="Verdana" w:hAnsi="Verdana"/>
          <w:color w:val="000000"/>
          <w:sz w:val="16"/>
          <w:szCs w:val="16"/>
        </w:rPr>
        <w:br/>
        <w:t>видах    разрешенного    использования    земельного   участка (за</w:t>
      </w:r>
      <w:r>
        <w:rPr>
          <w:rFonts w:ascii="Verdana" w:hAnsi="Verdana"/>
          <w:color w:val="000000"/>
          <w:sz w:val="16"/>
          <w:szCs w:val="16"/>
        </w:rPr>
        <w:br/>
        <w:t>исключением    случаев    предоставления    земельного участка для</w:t>
      </w:r>
      <w:r>
        <w:rPr>
          <w:rFonts w:ascii="Verdana" w:hAnsi="Verdana"/>
          <w:color w:val="000000"/>
          <w:sz w:val="16"/>
          <w:szCs w:val="16"/>
        </w:rPr>
        <w:br/>
        <w:t>государственных или муниципальных нужд):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основные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3. Информация о разрешенном использовании земельного  участка,</w:t>
      </w:r>
      <w:r>
        <w:rPr>
          <w:rFonts w:ascii="Verdana" w:hAnsi="Verdana"/>
          <w:color w:val="000000"/>
          <w:sz w:val="16"/>
          <w:szCs w:val="16"/>
        </w:rPr>
        <w:br/>
        <w:t>требованиях  к  назначению,  параметрам  и   размещению  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    Разрешенное использование земельного участка:</w:t>
      </w:r>
      <w:r>
        <w:rPr>
          <w:rFonts w:ascii="Verdana" w:hAnsi="Verdana"/>
          <w:color w:val="000000"/>
          <w:sz w:val="16"/>
          <w:szCs w:val="16"/>
        </w:rPr>
        <w:br/>
        <w:t>    основные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Требования  к  назначению,  параметрам  и  размещению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на указанном земельном участке</w:t>
      </w:r>
      <w:r>
        <w:rPr>
          <w:rFonts w:ascii="Verdana" w:hAnsi="Verdana"/>
          <w:color w:val="000000"/>
          <w:sz w:val="16"/>
          <w:szCs w:val="16"/>
        </w:rPr>
        <w:br/>
        <w:t>    Назначение объекта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градостроительного  плана)        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№ 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      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Предельные      (минимальные  и  (или)  максимальные)  размеры</w:t>
      </w:r>
      <w:r>
        <w:rPr>
          <w:rFonts w:ascii="Verdana" w:hAnsi="Verdana"/>
          <w:color w:val="000000"/>
          <w:sz w:val="16"/>
          <w:szCs w:val="16"/>
        </w:rPr>
        <w:br/>
        <w:t>земельных  участков  объектов  капитального  строительства,  в том</w:t>
      </w:r>
      <w:r>
        <w:rPr>
          <w:rFonts w:ascii="Verdana" w:hAnsi="Verdana"/>
          <w:color w:val="000000"/>
          <w:sz w:val="16"/>
          <w:szCs w:val="16"/>
        </w:rPr>
        <w:br/>
        <w:t>числе площадь _____________________________________________________________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Номер участка   ___________ Размер (м)  ________Площадь_______согласно чертежу     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————————————————————————    (га)</w:t>
      </w:r>
      <w:r>
        <w:rPr>
          <w:rFonts w:ascii="Verdana" w:hAnsi="Verdana"/>
          <w:color w:val="000000"/>
          <w:sz w:val="16"/>
          <w:szCs w:val="16"/>
        </w:rPr>
        <w:br/>
        <w:t>  градостроительного плана максимальный (минимальный)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————————————————————————————————————Предельное количество этажей __________ или предельная  высота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зданий, строений, сооружений _________________ м.</w:t>
      </w:r>
      <w:r>
        <w:rPr>
          <w:rFonts w:ascii="Verdana" w:hAnsi="Verdana"/>
          <w:color w:val="000000"/>
          <w:sz w:val="16"/>
          <w:szCs w:val="16"/>
        </w:rPr>
        <w:br/>
        <w:t>    Максимальный процент застройки в границах земельного   участка________ процентов.</w:t>
      </w:r>
      <w:r>
        <w:rPr>
          <w:rFonts w:ascii="Verdana" w:hAnsi="Verdana"/>
          <w:color w:val="000000"/>
          <w:sz w:val="16"/>
          <w:szCs w:val="16"/>
        </w:rPr>
        <w:br/>
        <w:t>    Иные показатели: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 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4. Информация о  расположенных  в  границах 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объектах  капитального   строительства   и   объектах  культурного</w:t>
      </w:r>
      <w:r>
        <w:rPr>
          <w:rFonts w:ascii="Verdana" w:hAnsi="Verdana"/>
          <w:color w:val="000000"/>
          <w:sz w:val="16"/>
          <w:szCs w:val="16"/>
        </w:rPr>
        <w:br/>
        <w:t>наследия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Объекты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                             ( дата)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(наименование организации (органа) государственного  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                              (дата)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организации (органа) государственного 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Объекты,  включенные  в  единый  государственный   реестр объектов</w:t>
      </w:r>
      <w:r>
        <w:rPr>
          <w:rFonts w:ascii="Verdana" w:hAnsi="Verdana"/>
          <w:color w:val="000000"/>
          <w:sz w:val="16"/>
          <w:szCs w:val="16"/>
        </w:rPr>
        <w:br/>
        <w:t>культурного  наследия  (памятников истории  и  культуры)   народов</w:t>
      </w:r>
      <w:r>
        <w:rPr>
          <w:rFonts w:ascii="Verdana" w:hAnsi="Verdana"/>
          <w:color w:val="000000"/>
          <w:sz w:val="16"/>
          <w:szCs w:val="16"/>
        </w:rPr>
        <w:br/>
        <w:t>Российской Федерации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от 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(дата)</w:t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  <w:t>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от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    5. Информация  о  технических  условиях  подключения  объектов</w:t>
      </w:r>
      <w:r>
        <w:rPr>
          <w:rFonts w:ascii="Verdana" w:hAnsi="Verdana"/>
          <w:color w:val="000000"/>
          <w:sz w:val="16"/>
          <w:szCs w:val="16"/>
        </w:rPr>
        <w:br/>
        <w:t>капитального    строительства   к   сетям   инженерно-технического</w:t>
      </w:r>
      <w:r>
        <w:rPr>
          <w:rFonts w:ascii="Verdana" w:hAnsi="Verdana"/>
          <w:color w:val="000000"/>
          <w:sz w:val="16"/>
          <w:szCs w:val="16"/>
        </w:rPr>
        <w:br/>
        <w:t>обеспечения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подключения      объекта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№_____________________________,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  подключения    объекта 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 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возможности или невозможности</w:t>
      </w:r>
      <w:r>
        <w:rPr>
          <w:rFonts w:ascii="Verdana" w:hAnsi="Verdana"/>
          <w:color w:val="000000"/>
          <w:sz w:val="16"/>
          <w:szCs w:val="16"/>
        </w:rPr>
        <w:br/>
        <w:t>    6. Информация о ————————————————————————разделения(ненужное зачеркнуть)земельного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и реквизиты документа, определяющего возможность или невозможность разделения)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1 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2 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3 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4 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7E6085" w:rsidRDefault="007E6085" w:rsidP="007E608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44FE4" w:rsidRDefault="00144FE4"/>
    <w:sectPr w:rsidR="001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085"/>
    <w:rsid w:val="00144FE4"/>
    <w:rsid w:val="007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085"/>
    <w:rPr>
      <w:b/>
      <w:bCs/>
    </w:rPr>
  </w:style>
  <w:style w:type="character" w:customStyle="1" w:styleId="apple-converted-space">
    <w:name w:val="apple-converted-space"/>
    <w:basedOn w:val="a0"/>
    <w:rsid w:val="007E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4614</Words>
  <Characters>26302</Characters>
  <Application>Microsoft Office Word</Application>
  <DocSecurity>0</DocSecurity>
  <Lines>219</Lines>
  <Paragraphs>61</Paragraphs>
  <ScaleCrop>false</ScaleCrop>
  <Company>MICROSOFT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2013-09-29T10:42:00Z</dcterms:created>
  <dcterms:modified xsi:type="dcterms:W3CDTF">2013-09-29T10:42:00Z</dcterms:modified>
</cp:coreProperties>
</file>