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FFFFFF"/>
          <w:sz w:val="27"/>
        </w:rPr>
        <w:t>__________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b/>
          <w:bCs/>
          <w:color w:val="000000"/>
        </w:rPr>
        <w:t>ГIАЛГIАЙ РЕСПУБЛИКА     РЕСПУБЛИКА ИНГУШЕТИЯ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000000"/>
          <w:sz w:val="27"/>
        </w:rPr>
        <w:t>«ГОРОДСКОЙ ОКРУГ ГОРОД НАЗРАНЬ»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  <w:r w:rsidRPr="002037F8">
        <w:rPr>
          <w:rFonts w:ascii="Verdana" w:eastAsia="Times New Roman" w:hAnsi="Verdana" w:cs="Times New Roman"/>
          <w:b/>
          <w:bCs/>
          <w:color w:val="000000"/>
          <w:sz w:val="27"/>
        </w:rPr>
        <w:softHyphen/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2037F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14 /110-1 от 30 ноября 2010 г.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Городской целевой программы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« Пожарная безопасность образовательных и дошкольных учреждений</w:t>
      </w:r>
      <w:r w:rsidRPr="002037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 Городской округ город Назрань»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на 2011 г.</w:t>
      </w:r>
    </w:p>
    <w:p w:rsidR="002037F8" w:rsidRPr="002037F8" w:rsidRDefault="002037F8" w:rsidP="002037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Федерации", а также в целях снижения риска возникновения пожаров, аварийных ситуаций, травматизма и улучшения качества пожарной безопасности в образовательных и дошкольных учреждениях г. Назрань Городской совет</w:t>
      </w:r>
      <w:r w:rsidRPr="002037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37F8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решил:</w:t>
      </w: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000000"/>
          <w:sz w:val="27"/>
        </w:rPr>
        <w:t>1. Утвердить Городскую целевую программу « Пожарная безопасность образовательных и дошкольных учреждений муниципального образования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000000"/>
          <w:sz w:val="27"/>
        </w:rPr>
        <w:t>« Городской округ город Назрань» на 2011 г.</w:t>
      </w: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2. Решение опубликовать (обнародовать) в средствах массовой информации.</w:t>
      </w: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 Городского совета М.С. Парчиев</w:t>
      </w: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hd w:val="clear" w:color="auto" w:fill="FFFFFF"/>
        <w:spacing w:after="0" w:line="164" w:lineRule="atLeast"/>
        <w:ind w:left="353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hd w:val="clear" w:color="auto" w:fill="FFFFFF"/>
        <w:spacing w:after="0" w:line="164" w:lineRule="atLeast"/>
        <w:ind w:left="353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hd w:val="clear" w:color="auto" w:fill="FFFFFF"/>
        <w:spacing w:after="0" w:line="164" w:lineRule="atLeast"/>
        <w:ind w:left="353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333333"/>
          <w:sz w:val="16"/>
        </w:rPr>
        <w:t>Утверждена</w:t>
      </w:r>
    </w:p>
    <w:p w:rsidR="002037F8" w:rsidRPr="002037F8" w:rsidRDefault="002037F8" w:rsidP="002037F8">
      <w:pPr>
        <w:shd w:val="clear" w:color="auto" w:fill="FFFFFF"/>
        <w:spacing w:after="0" w:line="164" w:lineRule="atLeast"/>
        <w:ind w:left="353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333333"/>
          <w:sz w:val="16"/>
        </w:rPr>
        <w:t>Решением </w:t>
      </w:r>
      <w:r w:rsidRPr="002037F8">
        <w:rPr>
          <w:rFonts w:ascii="Times New Roman" w:eastAsia="Times New Roman" w:hAnsi="Times New Roman" w:cs="Times New Roman"/>
          <w:b/>
          <w:bCs/>
          <w:color w:val="000000"/>
          <w:sz w:val="16"/>
        </w:rPr>
        <w:t>Городского Совета муниципального образования</w:t>
      </w:r>
    </w:p>
    <w:p w:rsidR="002037F8" w:rsidRPr="002037F8" w:rsidRDefault="002037F8" w:rsidP="002037F8">
      <w:pPr>
        <w:shd w:val="clear" w:color="auto" w:fill="FFFFFF"/>
        <w:spacing w:after="0" w:line="164" w:lineRule="atLeast"/>
        <w:ind w:left="353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Times New Roman" w:eastAsia="Times New Roman" w:hAnsi="Times New Roman" w:cs="Times New Roman"/>
          <w:b/>
          <w:bCs/>
          <w:color w:val="000000"/>
          <w:sz w:val="16"/>
        </w:rPr>
        <w:t>«Городской округ город Назрань» 30 ноября 2010г. №14/110-1</w:t>
      </w:r>
    </w:p>
    <w:p w:rsidR="002037F8" w:rsidRPr="002037F8" w:rsidRDefault="002037F8" w:rsidP="002037F8">
      <w:pPr>
        <w:spacing w:after="0" w:line="240" w:lineRule="auto"/>
        <w:ind w:right="-7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ind w:right="-7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Городская целевая программа </w:t>
      </w:r>
      <w:r w:rsidRPr="002037F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"Пожарная безопасность образовательных и дошкольных учреждений муниципального образования « Городской округ город Назрань» на 2011 год"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I. Паспорт</w:t>
      </w:r>
    </w:p>
    <w:tbl>
      <w:tblPr>
        <w:tblW w:w="990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384"/>
        <w:gridCol w:w="7516"/>
      </w:tblGrid>
      <w:tr w:rsidR="002037F8" w:rsidRPr="002037F8" w:rsidTr="002037F8">
        <w:trPr>
          <w:tblCellSpacing w:w="7" w:type="dxa"/>
        </w:trPr>
        <w:tc>
          <w:tcPr>
            <w:tcW w:w="2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Наименование:</w:t>
            </w:r>
          </w:p>
        </w:tc>
        <w:tc>
          <w:tcPr>
            <w:tcW w:w="7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Городская целевая программа "Пожарная безопасность образовательных и дошкольных учреждений</w:t>
            </w: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муниципального образования « Городской округ город Назрань»</w:t>
            </w:r>
            <w:r w:rsidRPr="002037F8">
              <w:rPr>
                <w:rFonts w:ascii="Verdana" w:eastAsia="Times New Roman" w:hAnsi="Verdana" w:cs="Arial"/>
                <w:color w:val="000000"/>
                <w:sz w:val="20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 2011 год"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2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Цели и задачи:</w:t>
            </w:r>
          </w:p>
        </w:tc>
        <w:tc>
          <w:tcPr>
            <w:tcW w:w="7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7"/>
              </w:rPr>
              <w:t>Цели: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Реализация государственной политики в области пожарной безопасности; Повышение пожарной безопасности образовательных и дошкольных учреждений; Создание безопасных условий в местах пребывания 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обучающихся, воспитанников, преподавательского состава и обслуживающего персонала образовательных учреждений; Недопущение человеческих жертв и уменьшение материального ущерба от чрезвычайных ситуаций и пожаров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7"/>
              </w:rPr>
              <w:t>Задачи: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Проведение организационно-правовых мероприятий по обеспечению пожарной безопасности образовательных учреждений городского округа город Назрань; Совершенствование системы обеспечения пожарной безопасности для эффективного решения проблем предупреждения и ликвидации пожаров в образовательных учреждениях городского округа город Назрань; Обеспечение безопасного пребывания обучающихся, воспитанников, преподавательского состава и обслуживающего персонала в образовательных учреждениях на основе укрепления их материально-технической базы; Выполнение первоочередных мероприятий по пожарной безопасности образовательных и дошкольных учреждений; Совершенствование противопожарной пропаганды; повышение качества знаний учащихся по правилам пожарной безопасности; Осознание преподавательским составом, обслуживающим персоналом образовательных и дошкольных учреждений</w:t>
            </w: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важности и необходимости выполнения всех требований государственных инспекторов по пожарному надзору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2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Сроки реализации Программы:</w:t>
            </w:r>
          </w:p>
        </w:tc>
        <w:tc>
          <w:tcPr>
            <w:tcW w:w="7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 мероприятий программы будет осуществляться в 2011 году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2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Ожидаемые результаты реализации Программы</w:t>
            </w:r>
          </w:p>
        </w:tc>
        <w:tc>
          <w:tcPr>
            <w:tcW w:w="74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Улучшение качества пожарной безопасности образовательных и дошкольных учреждений</w:t>
            </w: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городского округа город Назрань; создание условий для безопасного пребывания обучающихся, воспитанников, преподавательского состава и обслуживающего персонала в образовательных и дошкольных учреждений; Повышение безопасности образовательных и дошкольных учреждений, снижение риска возникновения пожаров, аварийных ситуаций, травматизма и гибели людей, сокращение в связи с этим расходов и получение социально-экономического эффекта; Повышение уровня знаний и навыков обучающихся, воспитанников, преподавательского состава и обслуживающего персонала при возникновении чрезвычайных ситуаций и пожаров</w:t>
            </w:r>
          </w:p>
        </w:tc>
      </w:tr>
    </w:tbl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II. Содержание проблемы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В городском округе город Назрань Республики Ингушетия действуют 13 образовательных учреждений и 6 дошкольных учреждений. Все они являются объектами массового пребывания обучающихся, воспитанников, преподавательского состава и обслуживающего персонала, что требует особого внимания при рассмотрении вопроса пожарной безопасности образовательных и дошкольных учреждений. Характерными недостатками в обеспечении пожарной безопасности образовательных и дошкольных учреждений являются: отсутствие или неисправность систем автоматической сигнализации, оповещения людей при пожаре; отсутствие, неукомплектованность или неисправное состояние пожарных кранов; неукомплектованность первичными средствами пожаротушения; нарушения требований эксплуатации электроустановок, использование устаревших электросетей; отсутствие или неисправное состояние молниеотводов; невыполнение работ по противопожарной обработке чердачных перекрытий и сгораемой отделки путей эвакуации; отсутствие или неисправность гидрантов наружного противопожарного водоснабжения. Анализ противопожарного состояния образовательных и дошкольных учреждений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свидетельствует, что вопросы противопожарной защиты данной категории объектов решаются не в полном объеме. Также необходимо отметить, что особое внимание уделяется укреплению материально-технической базы образовательных и дошкольных учреждений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городского округа город Назрань. Ежегодно во всех образовательных и дошкольных учреждений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городского округа город Назрань централизованно проводится измерение сопротивления изоляции осветительной и силовой электропроводки, обработка огнезащитным составом деревянных конструкций чердачных помещений. Регулярно осуществляется замена первичных средств пожаротушения. Вместе с тем, в вопросе оснащения образовательных и дошкольных учреждений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противопожарным оборудованием есть вопросы, которые требуют безотлагательных мер. Так, несмотря на то, что автоматическая пожарная сигнализация и система оповещения о пожаре имеют огромное значение при обнаружении пожара и при эвакуации людей в случае возникновения пожара, оснащению образовательных и дошкольных учреждений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городского округа город Назрань этими системами уделяется не должное внимание. Данная проблема может быть решена только программными методами. Принятие городской целевой программы "Пожарная безопасность образовательных и дошкольных учреждений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городского округа город Назрань на 2011 год" будет способствовать повышению пожарной безопасности и противопожарного режима образовательных и дошкольных учреждений.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III. Мероприятия по реализации Программы</w:t>
      </w:r>
    </w:p>
    <w:tbl>
      <w:tblPr>
        <w:tblW w:w="1039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5463"/>
        <w:gridCol w:w="2668"/>
        <w:gridCol w:w="1679"/>
      </w:tblGrid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 п/п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Исполнители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Срок исполнения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Разработка и утверждение инструкции о мерах пожарной безопасности образовательного учреждения, назначении ответственных лиц за пожарную безопасность образовательного учреждения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Разработка и принятие плана противопожарных мероприятий на учебный год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Разработка и принятие плана эвакуации 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образовательного учреждения в случае возникновения пожара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 xml:space="preserve">Руководитель 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7.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Разработка и утверждение инструкции о порядке действий персонала по обеспечению безопасной и быстрой эвакуации людей при пожаре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Разработка и принятие плана проведения тренировки по эвакуации людей при пожаре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Издание приказа о назначении ответственного за электрохозяйство образовательного учреждения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Ведение журнала регистрации противопожарного инструктажа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Январь 2011г.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Создание и организация работы школьных отрядов юных друзей пожарных (ЮДП)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квартал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Оформление уголков и стендов, посвященных пожарной безопасности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Руководитель образовательного учреждения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квартал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образовательного учреждения наглядными пособиями, учебно-методической литературой и нормативными правовыми документами по пожарной безопасности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округа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квартал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Установка и обслуживание автоматической пожарной сигнализации, системы оповещения людей при пожаре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округа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23.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(замена) электропроводки осветительной силовой сети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округа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пожарных гидрантов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округа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Приобретение первичных средств пожаротушения, пожарно-технического вооружения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округа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Огнезащитная обработка сгораемых конструкций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округа</w:t>
            </w:r>
          </w:p>
        </w:tc>
        <w:tc>
          <w:tcPr>
            <w:tcW w:w="16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2-е полугодие</w:t>
            </w:r>
          </w:p>
        </w:tc>
      </w:tr>
    </w:tbl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IV. Финансовое обеспечение реализации Программы</w:t>
      </w:r>
    </w:p>
    <w:tbl>
      <w:tblPr>
        <w:tblW w:w="1048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753"/>
        <w:gridCol w:w="1836"/>
        <w:gridCol w:w="2266"/>
      </w:tblGrid>
      <w:tr w:rsidR="002037F8" w:rsidRPr="002037F8" w:rsidTr="002037F8">
        <w:trPr>
          <w:trHeight w:val="1095"/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 п/п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Виды работ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Срок исполнения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Сумма (тыс.руб.)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Приобретение первичных средств пожаротушения, пожарно-технического вооружения (рукавов, стволов, полугаек и др.)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Обслуживание и ремонт автоматических пожарных сигнализаций, систем оповещения при пожаре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Устройство пожарных гидрантов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1-е полугодие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Замена легковопламеняемых напольных материалов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III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квартал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Обработка сгораемых конструкций внутренних помещений огнезащитными красками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III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квартал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(замена) электропроводки осветительной силовой сети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Ремонт пожарных водоемов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1-е полугодие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наглядной агитацией (плакаты, макеты, стенды) по пожарной опасности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 течении года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2037F8" w:rsidRPr="002037F8" w:rsidTr="002037F8">
        <w:trPr>
          <w:trHeight w:val="615"/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Установить  световые  указатели "Выход" с автономным питанием                 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квартал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</w:t>
            </w:r>
          </w:p>
        </w:tc>
      </w:tr>
      <w:tr w:rsidR="002037F8" w:rsidRPr="002037F8" w:rsidTr="002037F8">
        <w:trPr>
          <w:tblCellSpacing w:w="7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10.</w:t>
            </w:r>
          </w:p>
        </w:tc>
        <w:tc>
          <w:tcPr>
            <w:tcW w:w="5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ИТОГО</w:t>
            </w:r>
          </w:p>
        </w:tc>
        <w:tc>
          <w:tcPr>
            <w:tcW w:w="18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37F8" w:rsidRPr="002037F8" w:rsidRDefault="002037F8" w:rsidP="002037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37F8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7000</w:t>
            </w:r>
          </w:p>
        </w:tc>
      </w:tr>
    </w:tbl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2037F8">
        <w:rPr>
          <w:rFonts w:ascii="Verdana" w:eastAsia="Times New Roman" w:hAnsi="Verdana" w:cs="Times New Roman"/>
          <w:b/>
          <w:bCs/>
          <w:color w:val="000000"/>
          <w:sz w:val="16"/>
        </w:rPr>
        <w:t>V. Оценка социально-экономической эффективности реализации Программы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t>Реализация Программы позволит укрепить материально-техническую базу образовательных учреждений в части обеспечения пожарной безопасности, пополнить ее необходимым противопожарным оборудованием, средствами защиты и пожаротушения.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37F8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Реализация Программы повысит пожарную безопасность образовательных учреждений, снизит риск возникновения пожаров, аварийных ситуаций, травматизма и гибели обучающихся, воспитанников, преподавательского состава и обслуживающего персонала образовательных учреждений, позволит избежать материального ущерба.</w:t>
      </w: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37F8" w:rsidRPr="002037F8" w:rsidRDefault="002037F8" w:rsidP="002037F8">
      <w:pPr>
        <w:shd w:val="clear" w:color="auto" w:fill="FFFFFF"/>
        <w:spacing w:after="0" w:line="164" w:lineRule="atLeast"/>
        <w:ind w:left="3538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52F3A" w:rsidRDefault="00352F3A"/>
    <w:sectPr w:rsidR="0035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7F8"/>
    <w:rsid w:val="002037F8"/>
    <w:rsid w:val="0035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7F8"/>
    <w:rPr>
      <w:b/>
      <w:bCs/>
    </w:rPr>
  </w:style>
  <w:style w:type="character" w:customStyle="1" w:styleId="apple-converted-space">
    <w:name w:val="apple-converted-space"/>
    <w:basedOn w:val="a0"/>
    <w:rsid w:val="00203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1512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2013-09-29T10:44:00Z</dcterms:created>
  <dcterms:modified xsi:type="dcterms:W3CDTF">2013-09-29T10:44:00Z</dcterms:modified>
</cp:coreProperties>
</file>