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ГIАЛГIАЙ РЕСПУБЛИКА     РЕСПУБЛИКА ИНГУШЕТИЯ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МУНИЦИПАЛЬНОГО ОБРАЗОВАНИЯ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C4422C" w:rsidRDefault="00C4422C" w:rsidP="00C4422C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4"/>
          <w:rFonts w:ascii="Verdana" w:hAnsi="Verdana"/>
          <w:color w:val="000000"/>
          <w:sz w:val="27"/>
          <w:szCs w:val="27"/>
        </w:rPr>
        <w:t>12/96-1 от 11 октября 2010 г.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 внесении изменений и дополнений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Положение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 О порядке подготовки градостроительных планов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земельных участков на территории муниципального образования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« Городской округ город Назрань»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соответствии с протестом прокурора г. Назрань от 16.09.2010 № 7-3-2010 Городской совет муниципального образования «Городской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решил: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Внести изменения в Решение Городского совета от 06.09.2010 г. № 11/88-1 «Об утверждении Положения « О порядке подготовки градостроительных планов земельных участков на территории муниципального образования « Городской округ город Назрань» и изложить в следующей редакции :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- в пункте 2.2. добавить следующее: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Дела о застроенных или подлежащих застройке земельных участках открываются на каждый земельный участок.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территории, строительстве, реконструкции, капитальном ремонте объекта капитального строительства копии следующих документов и карт (схем):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1) градостроительный план земельного участка;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2) результаты инженерных изысканий;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3) сведения о площади, о высоте и об этажности объекта капитального строительства, о сетях инженерно-технического обеспечения, разделы проектной документации, предусмотренные пунктами 2, 8 - 10 и 11.1 части 12 статьи 48 настоящего Кодекса,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5) заключение государственной экспертизы проектной документации;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6) разрешение на строительство;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9)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9.1) заключение органа государственного строительного надзора;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10) акт приемки объекта капитального строительства;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11) разрешение на ввод объекта в эксплуатацию;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12)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13) иные документы и материалы.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- подпункт «и» пункта 2.3. исключить.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2. Опубликовать (обнародовать) настоящее Решение в средствах массовой информации.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 Контроль за исполнением настоящего Решения возложить на заместителя Городского совета Аушева М.А.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 w:line="245" w:lineRule="atLeast"/>
        <w:jc w:val="right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Городского совета   М.С.Парчиев</w:t>
      </w: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Утверждено</w:t>
      </w: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11/88-1 от 6 сентября 2010 г.</w:t>
      </w: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 изменениями от 11.10. 2010 г. №12/96-</w:t>
      </w:r>
      <w:r>
        <w:rPr>
          <w:rFonts w:ascii="Verdana" w:hAnsi="Verdana"/>
          <w:color w:val="000000"/>
          <w:sz w:val="16"/>
          <w:szCs w:val="16"/>
        </w:rPr>
        <w:t>1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Положение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«О порядке подготовки градостроительных планов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земельных участков на территории муниципального образования «Городской округ город Назрань»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Общие положения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 Подготовка градостроительных планов земельных участков на территории муниципального образования «Городской округ город Назрань» осуществляется применительно к земельным участкам, застроенным или предназначенным для строительства, реконструкции объектов капитального строительства.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Подготовка градостроительных планов земельных участков на территории муниципального образования «Городской округ город Назрань» осуществляется в составе проекта межевания территории или в виде отдельного документа.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 Органом, уполномоченным на подготовку, регистрацию и хранение градостроительных планов земельных участков на территории муниципального образования «Городской округ город Назрань», является отдел по архитектуре и градостроительству Администрации г. Назрань 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Оформление градостроительного плана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 Градостроительный план земельного участка заполняется по форме, утвержденной Постановлением Правительства Российской Федерации от 29 декабря 2005 г. № 840 "О форме градостроительного плана земельного участка", и Инструкции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 №93 "Об утверждении инструкции о порядке заполнения формы градостроительного плана земельного участка".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 Форма градостроительного плана земельного участка заполняется в трех экземплярах. После утверждения первый и второй экземпляр на бумажном носителе передаются заявителю. Третий экземпляр на бумажном и электронном носителях регистрируется и хранится в отделе по архитектуре и градостроительству Администрации г. Назрань.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Дела о застроенных или подлежащих застройке земельных участках открываются на каждый земельный участок.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территории, строительстве, реконструкции, капитальном ремонте объекта капитального строительства копии следующих документов и карт (схем):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градостроительный план земельного участка;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результаты инженерных изысканий;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сведения о площади, о высоте и об этажности объекта капитального строительства, о сетях инженерно-технического обеспечения, разделы проектной документации, предусмотренные пунктами 2, 8 - 10 и 11.1 части 12 статьи 48 настоящего Кодекса,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заключение государственной экспертизы проектной документации;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разрешение на строительство;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9.1) заключение органа государственного строительного надзора;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10) акт приемки объекта капитального строительства;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11) разрешение на ввод объекта в эксплуатацию;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13) иные документы и материалы.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 В составе градостроительного плана земельного участка указываются: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границы земельного участка;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границы зон действия публичных сервитутов;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г)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</w:t>
      </w:r>
      <w:r>
        <w:rPr>
          <w:rFonts w:ascii="Verdana" w:hAnsi="Verdana"/>
          <w:color w:val="000000"/>
          <w:sz w:val="16"/>
          <w:szCs w:val="16"/>
        </w:rPr>
        <w:lastRenderedPageBreak/>
        <w:t>участка, за исключением случаев предоставления земельного участка для государственных или муниципальных нужд, должна содержаться информация о всех предусмотренных градостроительным регламентом видах разрешенного использования земельного участка (на основании правил землепользования и застройки, утверждаемых в соответствии с Градостроительным кодексом Российской Федерации);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информация о расположенных в границах земельного участка объектах капитального строительства и объектах культурного наследия;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информация о технических условиях подключения объектов капитального строительства к сетям инженерно-технического обеспечения;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з) границы зоны планируемого размещения объектов капитального строительства для государственных или муниципальных нужд;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2.4. Градостроительный план земельного участка подписывается начальником отдела архитектуры и градостроительства, а подлинность подписи удостоверяется главой Администрации г. Назрань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2.5. Для получения градостроительного плана земельного участка заявитель обращается в отдел по архитектуре и градостроительству Администрации г. Назрань с заявлением о подготовке градостроительного плана земельного участка. К заявлению о подготовке градостроительного плана прилагаются документы и материалы, необходимые для заполнения формы, согласно Инструкции о порядке заполнения формы градостроительного плана земельного участка, утвержденной приказом Министерства регионального развития Российской Федерации от 11 августа 2006 г.№ 93 "Об утверждении инструкции о порядке заполнения формы градостроительного плана земельного участка".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2.6. В заявлении указываются наименование лица, направившего документы (правообладателя земельного участка или лица, действующего по доверенности), его местонахождение, почтовый адрес, контактный телефон.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2.7. К заявлению прилагаются: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копии учредительных документов (для юридических лиц);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копия паспорта (для физических лиц);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копия доверенности (в случае необходимости);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копии правоустанавливающих документов на земельный участок и объект капитального строительства (при наличии объекта капитального строительства);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технический паспорт объектов капитального строительства, расположенных на земельном участке;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кадастровый план земельного участка с каталогом координат;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топографическая съемка земельного участка с нанесенными подземными и наземными коммуникациями в масштабе 1:500, со сроком исполнения не более 2-х лет, заверенная отделом инженерно-транспортной инфраструктуры и геолого-геодезического фонда Комитета Республики Ингушетия по архитектуре и градостроительству;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з)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и) выписка из государственного реестра объектов культурного наследия и заключение органа, уполномоченного на государственную охрану объектов культурного наследия о разрешенном использовании земельного участка, расположенного в границах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объекта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культурного наследия или в границах территории вновь выявленного объекта культурного наследия (при необходимости);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к) эскизный проект размещения объектов капитального строительства (реконструкции объектов капитального строительства) в том числе: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ситуационный план размещения объекта;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объемно-планировочное решение объекта;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схема генплана (М 1:500 - М 1:2000) с указанием сносимых и сохраняемых объектов;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основные технико-экономические показатели (планируемое целевое назначение объекта, процент застройки и озеленения, этажность и основные параметры объекта строительства (реконструкции);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расчет необходимого количества мест для парковки автотранспорта;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расчет инсоляции (при необходимости).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2.8. Отдел по архитектуре и градостроительству Администрации г. Назрань в течение 30 дней с момента поступления заявления осуществляет подготовку градостроительного плана земельного участка, регистрирует и выдает заявителю градостроительный план земельного участка.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3. Отказ в приеме заявления</w:t>
      </w:r>
    </w:p>
    <w:p w:rsidR="00C4422C" w:rsidRDefault="00C4422C" w:rsidP="00C4422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или подготовке градостроительного плана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Основанием для отказа в приеме заявления является не предоставление документов и материалов согласно перечню, указанному в п. 2.7. настоящего Положения, установление факта начала проектных и строительных работ по заявленному объекту, а также предоставление недействительных документов.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В случае прекращения оформления документов по вышеуказанным причинам заявитель в двухнедельный срок с момента установления причины отказа уведомляется письменно за подписью архитектора Администрации г. Назрань с мотивацией о прекращении работы над оформлением документов.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3.3. В случае устранения со стороны заявителя причины отказа в подготовке градостроительного плана, работа над оформлением документов возобновляется. Исчисление установленного срока подготовки </w:t>
      </w:r>
      <w:r>
        <w:rPr>
          <w:rFonts w:ascii="Verdana" w:hAnsi="Verdana"/>
          <w:color w:val="000000"/>
          <w:sz w:val="16"/>
          <w:szCs w:val="16"/>
        </w:rPr>
        <w:lastRenderedPageBreak/>
        <w:t>документов возобновляется с даты устранения причины отказа. Срок устранения причины отказа не должен превышать тридцати дней.</w:t>
      </w:r>
    </w:p>
    <w:p w:rsidR="00C4422C" w:rsidRDefault="00C4422C" w:rsidP="00C4422C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 В случае не устранения заявителем причин отказа в установленный настоящим Положением срок, подлинники представленных документов возвращаются заявителю за исключением недействительных документов.</w:t>
      </w: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Утверждена</w:t>
      </w: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Постановлением Правительства</w:t>
      </w: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Российской Федерации</w:t>
      </w:r>
    </w:p>
    <w:p w:rsidR="00C4422C" w:rsidRDefault="00C4422C" w:rsidP="00C4422C">
      <w:pPr>
        <w:pStyle w:val="a3"/>
        <w:spacing w:before="278" w:beforeAutospacing="0" w:after="278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29 декабря 2005 г. N 840</w:t>
      </w:r>
    </w:p>
    <w:p w:rsidR="00C4422C" w:rsidRDefault="00C4422C" w:rsidP="00C4422C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278" w:beforeAutospacing="0" w:after="278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Форма градостроительного плана земельного участка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Градостроительный план земельного участка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____________________________________________________________________________________________________________________</w:t>
      </w:r>
    </w:p>
    <w:p w:rsidR="00C4422C" w:rsidRDefault="00C4422C" w:rsidP="00C4422C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№_</w:t>
      </w:r>
      <w:r>
        <w:rPr>
          <w:rFonts w:ascii="Verdana" w:hAnsi="Verdana"/>
          <w:color w:val="000000"/>
          <w:sz w:val="16"/>
          <w:szCs w:val="16"/>
          <w:vertAlign w:val="superscript"/>
        </w:rPr>
        <w:t>1</w:t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</w:p>
    <w:p w:rsidR="00C4422C" w:rsidRDefault="00C4422C" w:rsidP="00C4422C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Градостроительный план земельного участка подготовлен на основании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(реквизиты решения уполномоченного федерального органа     исполнительной власти, или органа исполнительной власти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субъекта Российской Федерации, или органа местного      самоуправления о подготовке документации по планировке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территории, либо реквизиты обращения и ф.и.о.  заявителя - физического лица, либо реквизиты       обращения и наименование заявителя - юридического лица       о выдаче градостроительного плана земельного участка)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Местонахождение земельного участка____________________________________________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(субъект Российской Федерации)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(муниципальный район или городской округ)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Кадастровый номер земельного участка 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(заполняется при наличии  кадастрового номера)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План подготовлен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       (ф.и.о., должность уполномоченного лица, наименование органа или организации)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М.П. _________________  ____________ /___________________________/</w:t>
      </w:r>
      <w:r>
        <w:rPr>
          <w:rFonts w:ascii="Verdana" w:hAnsi="Verdana"/>
          <w:color w:val="000000"/>
          <w:sz w:val="16"/>
          <w:szCs w:val="16"/>
        </w:rPr>
        <w:br/>
        <w:t>           (дата)         (подпись)        (расшифровка подписи)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Представлен 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0"/>
          <w:szCs w:val="20"/>
        </w:rPr>
        <w:t>              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(наименование уполномоченного федерального органа  исполнительной власти, или органа исполнительной власти субъекта Российской Федерации, или органа местного самоуправления)</w:t>
      </w:r>
      <w:r>
        <w:rPr>
          <w:rFonts w:ascii="Verdana" w:hAnsi="Verdana"/>
          <w:color w:val="000000"/>
          <w:sz w:val="20"/>
          <w:szCs w:val="20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(дата)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</w:p>
    <w:p w:rsidR="00C4422C" w:rsidRDefault="00C4422C" w:rsidP="00C4422C">
      <w:pPr>
        <w:pStyle w:val="a3"/>
        <w:spacing w:before="278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 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(реквизиты акта Правительства Российской Федерации, или высшего исполнительного органа государственной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  власти субъекта Российской Федерации, или главы    администрации об утверждении)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1. Чертеж градостроительного плана земельного участка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—————————————————————————————————————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|                                                                |</w:t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——————————————————————————————————————</w:t>
      </w:r>
      <w:r>
        <w:rPr>
          <w:rFonts w:ascii="Verdana" w:hAnsi="Verdana"/>
          <w:color w:val="000000"/>
          <w:sz w:val="16"/>
          <w:szCs w:val="16"/>
        </w:rPr>
        <w:br/>
        <w:t>    ______________</w:t>
      </w:r>
      <w:r>
        <w:rPr>
          <w:rFonts w:ascii="Verdana" w:hAnsi="Verdana"/>
          <w:color w:val="000000"/>
          <w:sz w:val="16"/>
          <w:szCs w:val="16"/>
        </w:rPr>
        <w:br/>
        <w:t>      (масштаб)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Площадь земельного участка ____________________ га.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На   чертеже    градостроительного   плана   земельного    участка</w:t>
      </w:r>
      <w:r>
        <w:rPr>
          <w:rFonts w:ascii="Verdana" w:hAnsi="Verdana"/>
          <w:color w:val="000000"/>
          <w:sz w:val="16"/>
          <w:szCs w:val="16"/>
        </w:rPr>
        <w:br/>
        <w:t>указываются: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2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    границы земельного участка и его координаты;</w:t>
      </w:r>
      <w:r>
        <w:rPr>
          <w:rFonts w:ascii="Verdana" w:hAnsi="Verdana"/>
          <w:color w:val="000000"/>
          <w:sz w:val="16"/>
          <w:szCs w:val="16"/>
        </w:rPr>
        <w:br/>
        <w:t>    границы зон действия публичных сервитутов;</w:t>
      </w:r>
      <w:r>
        <w:rPr>
          <w:rFonts w:ascii="Verdana" w:hAnsi="Verdana"/>
          <w:color w:val="000000"/>
          <w:sz w:val="16"/>
          <w:szCs w:val="16"/>
        </w:rPr>
        <w:br/>
        <w:t>    минимальные  отступы  от  границ  земельного   участка в целях</w:t>
      </w:r>
      <w:r>
        <w:rPr>
          <w:rFonts w:ascii="Verdana" w:hAnsi="Verdana"/>
          <w:color w:val="000000"/>
          <w:sz w:val="16"/>
          <w:szCs w:val="16"/>
        </w:rPr>
        <w:br/>
        <w:t>определения   мест   допустимого   размещения   зданий,  строений,</w:t>
      </w:r>
      <w:r>
        <w:rPr>
          <w:rFonts w:ascii="Verdana" w:hAnsi="Verdana"/>
          <w:color w:val="000000"/>
          <w:sz w:val="16"/>
          <w:szCs w:val="16"/>
        </w:rPr>
        <w:br/>
        <w:t>сооружений,  за  пределами которых запрещено строительство зданий,</w:t>
      </w:r>
      <w:r>
        <w:rPr>
          <w:rFonts w:ascii="Verdana" w:hAnsi="Verdana"/>
          <w:color w:val="000000"/>
          <w:sz w:val="16"/>
          <w:szCs w:val="16"/>
        </w:rPr>
        <w:br/>
        <w:t>строений, сооружений;</w:t>
      </w:r>
      <w:r>
        <w:rPr>
          <w:rFonts w:ascii="Verdana" w:hAnsi="Verdana"/>
          <w:color w:val="000000"/>
          <w:sz w:val="16"/>
          <w:szCs w:val="16"/>
        </w:rPr>
        <w:br/>
        <w:t>    объекты     капитального  строительства     (здания, строения,</w:t>
      </w:r>
      <w:r>
        <w:rPr>
          <w:rFonts w:ascii="Verdana" w:hAnsi="Verdana"/>
          <w:color w:val="000000"/>
          <w:sz w:val="16"/>
          <w:szCs w:val="16"/>
        </w:rPr>
        <w:br/>
        <w:t>сооружения,  объекты  незавершенного строительства), расположенные</w:t>
      </w:r>
      <w:r>
        <w:rPr>
          <w:rFonts w:ascii="Verdana" w:hAnsi="Verdana"/>
          <w:color w:val="000000"/>
          <w:sz w:val="16"/>
          <w:szCs w:val="16"/>
        </w:rPr>
        <w:br/>
        <w:t>на земельном участке, и их номера по порядку;</w:t>
      </w:r>
      <w:r>
        <w:rPr>
          <w:rFonts w:ascii="Verdana" w:hAnsi="Verdana"/>
          <w:color w:val="000000"/>
          <w:sz w:val="16"/>
          <w:szCs w:val="16"/>
        </w:rPr>
        <w:br/>
        <w:t>    границы зон   планируемого  размещения  объектов  капитального</w:t>
      </w:r>
      <w:r>
        <w:rPr>
          <w:rFonts w:ascii="Verdana" w:hAnsi="Verdana"/>
          <w:color w:val="000000"/>
          <w:sz w:val="16"/>
          <w:szCs w:val="16"/>
        </w:rPr>
        <w:br/>
        <w:t>строительства для государственных или муниципальных нужд и  номера</w:t>
      </w:r>
      <w:r>
        <w:rPr>
          <w:rFonts w:ascii="Verdana" w:hAnsi="Verdana"/>
          <w:color w:val="000000"/>
          <w:sz w:val="16"/>
          <w:szCs w:val="16"/>
        </w:rPr>
        <w:br/>
        <w:t>этих зон по порядку;</w:t>
      </w:r>
      <w:r>
        <w:rPr>
          <w:rFonts w:ascii="Verdana" w:hAnsi="Verdana"/>
          <w:color w:val="000000"/>
          <w:sz w:val="16"/>
          <w:szCs w:val="16"/>
        </w:rPr>
        <w:br/>
        <w:t>    места допустимого размещения зданий, строений, сооружений.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Чертеж градостроительного плана земельного участка разработан   на</w:t>
      </w:r>
      <w:r>
        <w:rPr>
          <w:rFonts w:ascii="Verdana" w:hAnsi="Verdana"/>
          <w:color w:val="000000"/>
          <w:sz w:val="16"/>
          <w:szCs w:val="16"/>
        </w:rPr>
        <w:br/>
        <w:t>топографической основе, выполненной 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  организации)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Чертеж градостроительного плана земельного участка разработан 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   (дата, наименование организации)</w:t>
      </w:r>
      <w:r>
        <w:rPr>
          <w:rFonts w:ascii="Verdana" w:hAnsi="Verdana"/>
          <w:color w:val="000000"/>
          <w:sz w:val="16"/>
          <w:szCs w:val="16"/>
        </w:rPr>
        <w:br/>
        <w:t>    2. Информация   о  градостроительном   регламенте   земельного</w:t>
      </w:r>
      <w:r>
        <w:rPr>
          <w:rFonts w:ascii="Verdana" w:hAnsi="Verdana"/>
          <w:color w:val="000000"/>
          <w:sz w:val="16"/>
          <w:szCs w:val="16"/>
        </w:rPr>
        <w:br/>
        <w:t>участка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3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Градостроительный   регламент   земельного   участка  установлен в</w:t>
      </w:r>
      <w:r>
        <w:rPr>
          <w:rFonts w:ascii="Verdana" w:hAnsi="Verdana"/>
          <w:color w:val="000000"/>
          <w:sz w:val="16"/>
          <w:szCs w:val="16"/>
        </w:rPr>
        <w:br/>
        <w:t>составе   правил   землепользования   и    застройки, утвержденных</w:t>
      </w:r>
      <w:r>
        <w:rPr>
          <w:rFonts w:ascii="Verdana" w:hAnsi="Verdana"/>
          <w:color w:val="000000"/>
          <w:sz w:val="16"/>
          <w:szCs w:val="16"/>
        </w:rPr>
        <w:br/>
        <w:t>представительным органом местного самоуправления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представительного органа местного самоуправления, реквизиты акта об утверждении правил)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Информация  обо всех предусмотренных градостроительным регламентом</w:t>
      </w:r>
      <w:r>
        <w:rPr>
          <w:rFonts w:ascii="Verdana" w:hAnsi="Verdana"/>
          <w:color w:val="000000"/>
          <w:sz w:val="16"/>
          <w:szCs w:val="16"/>
        </w:rPr>
        <w:br/>
        <w:t>видах    разрешенного    использования    земельного   участка (за</w:t>
      </w:r>
      <w:r>
        <w:rPr>
          <w:rFonts w:ascii="Verdana" w:hAnsi="Verdana"/>
          <w:color w:val="000000"/>
          <w:sz w:val="16"/>
          <w:szCs w:val="16"/>
        </w:rPr>
        <w:br/>
        <w:t>исключением    случаев    предоставления    земельного участка для</w:t>
      </w:r>
      <w:r>
        <w:rPr>
          <w:rFonts w:ascii="Verdana" w:hAnsi="Verdana"/>
          <w:color w:val="000000"/>
          <w:sz w:val="16"/>
          <w:szCs w:val="16"/>
        </w:rPr>
        <w:br/>
        <w:t>государственных или муниципальных нужд):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основные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условно разрешенные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вспомогательные виды: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3. Информация о разрешенном использовании земельного  участка,</w:t>
      </w:r>
      <w:r>
        <w:rPr>
          <w:rFonts w:ascii="Verdana" w:hAnsi="Verdana"/>
          <w:color w:val="000000"/>
          <w:sz w:val="16"/>
          <w:szCs w:val="16"/>
        </w:rPr>
        <w:br/>
        <w:t>требованиях  к  назначению,  параметрам  и   размещению    объекта</w:t>
      </w:r>
      <w:r>
        <w:rPr>
          <w:rFonts w:ascii="Verdana" w:hAnsi="Verdana"/>
          <w:color w:val="000000"/>
          <w:sz w:val="16"/>
          <w:szCs w:val="16"/>
        </w:rPr>
        <w:br/>
        <w:t>капитального строительства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4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Разрешенное использование земельного участка:</w:t>
      </w:r>
      <w:r>
        <w:rPr>
          <w:rFonts w:ascii="Verdana" w:hAnsi="Verdana"/>
          <w:color w:val="000000"/>
          <w:sz w:val="16"/>
          <w:szCs w:val="16"/>
        </w:rPr>
        <w:br/>
        <w:t>    основные виды разрешенного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условно разрешенные виды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t>    _____________________________________________________________;</w:t>
      </w:r>
      <w:r>
        <w:rPr>
          <w:rFonts w:ascii="Verdana" w:hAnsi="Verdana"/>
          <w:color w:val="000000"/>
          <w:sz w:val="16"/>
          <w:szCs w:val="16"/>
        </w:rPr>
        <w:br/>
        <w:t>    вспомогательные виды разрешенного использования: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Требования  к  назначению,  параметрам  и  размещению  объекта</w:t>
      </w:r>
      <w:r>
        <w:rPr>
          <w:rFonts w:ascii="Verdana" w:hAnsi="Verdana"/>
          <w:color w:val="000000"/>
          <w:sz w:val="16"/>
          <w:szCs w:val="16"/>
        </w:rPr>
        <w:br/>
        <w:t>капитального строительства на указанном земельном участке</w:t>
      </w:r>
      <w:r>
        <w:rPr>
          <w:rFonts w:ascii="Verdana" w:hAnsi="Verdana"/>
          <w:color w:val="000000"/>
          <w:sz w:val="16"/>
          <w:szCs w:val="16"/>
        </w:rPr>
        <w:br/>
        <w:t>    Назначение объекта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    №______________________________,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градостроительного  плана)        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№ 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      </w:t>
      </w:r>
      <w:r>
        <w:rPr>
          <w:rFonts w:ascii="Verdana" w:hAnsi="Verdana"/>
          <w:color w:val="000000"/>
          <w:sz w:val="16"/>
          <w:szCs w:val="16"/>
        </w:rPr>
        <w:br/>
        <w:t>    №_________________________,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  Предельные      (минимальные  и  (или)  максимальные)  размеры</w:t>
      </w:r>
      <w:r>
        <w:rPr>
          <w:rFonts w:ascii="Verdana" w:hAnsi="Verdana"/>
          <w:color w:val="000000"/>
          <w:sz w:val="16"/>
          <w:szCs w:val="16"/>
        </w:rPr>
        <w:br/>
        <w:t>земельных  участков  объектов  капитального  строительства,  в том</w:t>
      </w:r>
      <w:r>
        <w:rPr>
          <w:rFonts w:ascii="Verdana" w:hAnsi="Verdana"/>
          <w:color w:val="000000"/>
          <w:sz w:val="16"/>
          <w:szCs w:val="16"/>
        </w:rPr>
        <w:br/>
        <w:t>числе площадь _____________________________________________________________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Номер участка   ___________ Размер (м)  ________Площадь_______согласно чертежу     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————————————————————————    (га)</w:t>
      </w:r>
      <w:r>
        <w:rPr>
          <w:rFonts w:ascii="Verdana" w:hAnsi="Verdana"/>
          <w:color w:val="000000"/>
          <w:sz w:val="16"/>
          <w:szCs w:val="16"/>
        </w:rPr>
        <w:br/>
        <w:t>  градостроительного плана |максимальный|минимальный|</w:t>
      </w:r>
      <w:r>
        <w:rPr>
          <w:rFonts w:ascii="Verdana" w:hAnsi="Verdana"/>
          <w:color w:val="000000"/>
          <w:sz w:val="16"/>
          <w:szCs w:val="16"/>
        </w:rPr>
        <w:br/>
        <w:t>————————————————————————————————————Предельное количество этажей __________ или предельная  высота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зданий, строений, сооружений _________________ м.</w:t>
      </w:r>
      <w:r>
        <w:rPr>
          <w:rFonts w:ascii="Verdana" w:hAnsi="Verdana"/>
          <w:color w:val="000000"/>
          <w:sz w:val="16"/>
          <w:szCs w:val="16"/>
        </w:rPr>
        <w:br/>
        <w:t>    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Максимальный процент застройки в границах земельного   участка________ процентов.</w:t>
      </w:r>
      <w:r>
        <w:rPr>
          <w:rFonts w:ascii="Verdana" w:hAnsi="Verdana"/>
          <w:color w:val="000000"/>
          <w:sz w:val="16"/>
          <w:szCs w:val="16"/>
        </w:rPr>
        <w:br/>
        <w:t>    Иные показатели:</w:t>
      </w:r>
      <w:r>
        <w:rPr>
          <w:rFonts w:ascii="Verdana" w:hAnsi="Verdana"/>
          <w:color w:val="000000"/>
          <w:sz w:val="16"/>
          <w:szCs w:val="16"/>
        </w:rPr>
        <w:br/>
        <w:t>    ______________________________________________________________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    4. Информация о  расположенных  в  границах земельного участка</w:t>
      </w:r>
      <w:r>
        <w:rPr>
          <w:rFonts w:ascii="Verdana" w:hAnsi="Verdana"/>
          <w:color w:val="000000"/>
          <w:sz w:val="16"/>
          <w:szCs w:val="16"/>
        </w:rPr>
        <w:br/>
        <w:t>объектах  капитального   строительства   и   объектах  культурного</w:t>
      </w:r>
      <w:r>
        <w:rPr>
          <w:rFonts w:ascii="Verdana" w:hAnsi="Verdana"/>
          <w:color w:val="000000"/>
          <w:sz w:val="16"/>
          <w:szCs w:val="16"/>
        </w:rPr>
        <w:br/>
        <w:t>наследия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Объекты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№ 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инвентаризационный или кадастровый номер ________________________,</w:t>
      </w:r>
      <w:r>
        <w:rPr>
          <w:rFonts w:ascii="Verdana" w:hAnsi="Verdana"/>
          <w:color w:val="000000"/>
          <w:sz w:val="16"/>
          <w:szCs w:val="16"/>
        </w:rPr>
        <w:br/>
        <w:t>технический паспорт объекта подготовлен 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    ( дата)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(наименование организации (органа) государственного       технического учета и (или) технической инвентаризации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  объектов 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(согласно чертежу градостроительного плана)           (назначение объекта 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инвентаризационный или кадастровый номер ________________________,</w:t>
      </w:r>
      <w:r>
        <w:rPr>
          <w:rFonts w:ascii="Verdana" w:hAnsi="Verdana"/>
          <w:color w:val="000000"/>
          <w:sz w:val="16"/>
          <w:szCs w:val="16"/>
        </w:rPr>
        <w:br/>
        <w:t>технический паспорт объекта подготовлен 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    (дата)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организации (органа) государственного      технического учета и (или) технической инвентаризации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объектов капитального строительства)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Объекты,  включенные  в  единый  государственный   реестр объектов</w:t>
      </w:r>
      <w:r>
        <w:rPr>
          <w:rFonts w:ascii="Verdana" w:hAnsi="Verdana"/>
          <w:color w:val="000000"/>
          <w:sz w:val="16"/>
          <w:szCs w:val="16"/>
        </w:rPr>
        <w:br/>
        <w:t>культурного  наследия  (памятников истории  и  культуры)   народов</w:t>
      </w:r>
      <w:r>
        <w:rPr>
          <w:rFonts w:ascii="Verdana" w:hAnsi="Verdana"/>
          <w:color w:val="000000"/>
          <w:sz w:val="16"/>
          <w:szCs w:val="16"/>
        </w:rPr>
        <w:br/>
        <w:t>Российской Федерации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</w:t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органа государственной власти, принявшего  решение о включении выявленного объекта культурного наследия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               в реестр, реквизиты этого решения)</w:t>
      </w:r>
      <w:r>
        <w:rPr>
          <w:rFonts w:ascii="Verdana" w:hAnsi="Verdana"/>
          <w:color w:val="000000"/>
          <w:sz w:val="16"/>
          <w:szCs w:val="16"/>
        </w:rPr>
        <w:br/>
        <w:t>регистрационный номер в реестре 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от _________________________________.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lastRenderedPageBreak/>
        <w:t>                                              (дата)</w:t>
      </w:r>
      <w:r>
        <w:rPr>
          <w:rFonts w:ascii="Verdana" w:hAnsi="Verdana"/>
          <w:color w:val="000000"/>
          <w:sz w:val="16"/>
          <w:szCs w:val="16"/>
        </w:rPr>
        <w:br/>
        <w:t>№_____________________________, ________________________________,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(наименование органа государственной власти, принявшего  решение о включении выявленного объекта культурного наследия</w:t>
      </w:r>
      <w:r>
        <w:rPr>
          <w:rFonts w:ascii="Verdana" w:hAnsi="Verdana"/>
          <w:color w:val="000000"/>
          <w:sz w:val="20"/>
          <w:szCs w:val="20"/>
          <w:vertAlign w:val="superscript"/>
        </w:rPr>
        <w:br/>
        <w:t>        в реестр, реквизиты этого решения)</w:t>
      </w:r>
      <w:r>
        <w:rPr>
          <w:rFonts w:ascii="Verdana" w:hAnsi="Verdana"/>
          <w:color w:val="000000"/>
          <w:sz w:val="16"/>
          <w:szCs w:val="16"/>
        </w:rPr>
        <w:br/>
        <w:t>регистрационный номер в реестре 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от _____________________________________________________________.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            (дата)</w:t>
      </w:r>
      <w:r>
        <w:rPr>
          <w:rFonts w:ascii="Verdana" w:hAnsi="Verdana"/>
          <w:color w:val="000000"/>
          <w:sz w:val="16"/>
          <w:szCs w:val="16"/>
        </w:rPr>
        <w:br/>
        <w:t>    5. Информация  о  технических  условиях  подключения  объектов</w:t>
      </w:r>
      <w:r>
        <w:rPr>
          <w:rFonts w:ascii="Verdana" w:hAnsi="Verdana"/>
          <w:color w:val="000000"/>
          <w:sz w:val="16"/>
          <w:szCs w:val="16"/>
        </w:rPr>
        <w:br/>
        <w:t>капитального    строительства   к   сетям   инженерно-технического</w:t>
      </w:r>
      <w:r>
        <w:rPr>
          <w:rFonts w:ascii="Verdana" w:hAnsi="Verdana"/>
          <w:color w:val="000000"/>
          <w:sz w:val="16"/>
          <w:szCs w:val="16"/>
        </w:rPr>
        <w:br/>
        <w:t>обеспечения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Объект капитального строительства</w:t>
      </w:r>
      <w:r>
        <w:rPr>
          <w:rFonts w:ascii="Verdana" w:hAnsi="Verdana"/>
          <w:color w:val="000000"/>
          <w:sz w:val="16"/>
          <w:szCs w:val="16"/>
        </w:rPr>
        <w:br/>
        <w:t>№ 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Технические      условия     подключения      объекта   к   сетям</w:t>
      </w:r>
      <w:r>
        <w:rPr>
          <w:rFonts w:ascii="Verdana" w:hAnsi="Verdana"/>
          <w:color w:val="000000"/>
          <w:sz w:val="16"/>
          <w:szCs w:val="16"/>
        </w:rPr>
        <w:br/>
        <w:t>инженерно-технического обеспечения 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   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(тип инженерно-технического обеспечения)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выданы 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 органа (организации), выдавшего технические условия)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№_____________________________, 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(согласно чертежу    градостроительного плана)                     (назначение объекта культурного наследия)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Технические      условия       подключения    объекта    к   сетям</w:t>
      </w:r>
      <w:r>
        <w:rPr>
          <w:rFonts w:ascii="Verdana" w:hAnsi="Verdana"/>
          <w:color w:val="000000"/>
          <w:sz w:val="16"/>
          <w:szCs w:val="16"/>
        </w:rPr>
        <w:br/>
        <w:t>инженерно-технического обеспечения ________________________________,</w:t>
      </w:r>
      <w:r>
        <w:rPr>
          <w:rFonts w:ascii="Verdana" w:hAnsi="Verdana"/>
          <w:color w:val="000000"/>
          <w:sz w:val="16"/>
          <w:szCs w:val="16"/>
        </w:rPr>
        <w:br/>
        <w:t>                                  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(тип инженерно-технического  обеспечения)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выданы __________________________________________________________.</w:t>
      </w:r>
      <w:r>
        <w:rPr>
          <w:rFonts w:ascii="Verdana" w:hAnsi="Verdana"/>
          <w:color w:val="000000"/>
          <w:sz w:val="16"/>
          <w:szCs w:val="16"/>
        </w:rPr>
        <w:br/>
        <w:t>      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(дата, наименование органа (организации), выдавшего технические условия)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возможности или невозможности</w:t>
      </w:r>
      <w:r>
        <w:rPr>
          <w:rFonts w:ascii="Verdana" w:hAnsi="Verdana"/>
          <w:color w:val="000000"/>
          <w:sz w:val="16"/>
          <w:szCs w:val="16"/>
        </w:rPr>
        <w:br/>
        <w:t>    6. Информация о ————————————————————————разделения(ненужное зачеркнуть)земельного участка</w:t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и реквизиты документа, определяющего возможность или невозможность разделения)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1 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2  Условные обозначения к чертежу градостроительного плана земельного участка устанавливаются инструкцией о порядке заполнения формы градостроительного плана земельного участка.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3  Заполняется, если в отношении земельного участка установлен градостроительный регламент или на земельный участок распространяется действие градостроительного регламента.</w:t>
      </w:r>
    </w:p>
    <w:p w:rsidR="00C4422C" w:rsidRDefault="00C4422C" w:rsidP="00C4422C">
      <w:pPr>
        <w:pStyle w:val="a3"/>
        <w:spacing w:before="278" w:beforeAutospacing="0" w:after="278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4  Заполняется,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регламент.</w:t>
      </w: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C4422C" w:rsidRDefault="00C4422C" w:rsidP="00C4422C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995277" w:rsidRDefault="00995277"/>
    <w:sectPr w:rsidR="0099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422C"/>
    <w:rsid w:val="00995277"/>
    <w:rsid w:val="00C4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22C"/>
    <w:rPr>
      <w:b/>
      <w:bCs/>
    </w:rPr>
  </w:style>
  <w:style w:type="character" w:customStyle="1" w:styleId="apple-converted-space">
    <w:name w:val="apple-converted-space"/>
    <w:basedOn w:val="a0"/>
    <w:rsid w:val="00C44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4016</Words>
  <Characters>22892</Characters>
  <Application>Microsoft Office Word</Application>
  <DocSecurity>0</DocSecurity>
  <Lines>190</Lines>
  <Paragraphs>53</Paragraphs>
  <ScaleCrop>false</ScaleCrop>
  <Company>MICROSOFT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2013-09-29T10:46:00Z</dcterms:created>
  <dcterms:modified xsi:type="dcterms:W3CDTF">2013-09-29T10:46:00Z</dcterms:modified>
</cp:coreProperties>
</file>