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color w:val="000000"/>
          <w:sz w:val="16"/>
          <w:szCs w:val="16"/>
        </w:rPr>
        <w:t> </w:t>
      </w:r>
    </w:p>
    <w:p w:rsidR="007E64E9" w:rsidRPr="007E64E9" w:rsidRDefault="007E64E9" w:rsidP="007E64E9">
      <w:pPr>
        <w:spacing w:after="0" w:line="240" w:lineRule="auto"/>
        <w:jc w:val="center"/>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b/>
          <w:bCs/>
          <w:color w:val="000000"/>
          <w:sz w:val="28"/>
        </w:rPr>
        <w:t>                           ГIАЛГIАЙ РЕСПУБЛИКА   РЕСПУБЛИКА  ИНГУШЕТИЯ</w:t>
      </w: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color w:val="000000"/>
          <w:sz w:val="20"/>
          <w:szCs w:val="20"/>
        </w:rPr>
        <w:br/>
      </w: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Verdana" w:eastAsia="Times New Roman" w:hAnsi="Verdana" w:cs="Times New Roman"/>
          <w:b/>
          <w:bCs/>
          <w:color w:val="000000"/>
          <w:sz w:val="16"/>
        </w:rPr>
        <w:t>ГОРОДСКОЙ СОВЕТ МУНИЦИПАЛЬНОГО ОБРАЗОВАНИЯ</w:t>
      </w: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Verdana" w:eastAsia="Times New Roman" w:hAnsi="Verdana" w:cs="Times New Roman"/>
          <w:b/>
          <w:bCs/>
          <w:color w:val="000000"/>
          <w:sz w:val="16"/>
        </w:rPr>
        <w:t>«ГОРОДСКОЙ ОКРУГ ГОРОД НАЗРАНЬ»</w:t>
      </w:r>
    </w:p>
    <w:p w:rsidR="007E64E9" w:rsidRPr="007E64E9" w:rsidRDefault="007E64E9" w:rsidP="007E64E9">
      <w:pPr>
        <w:spacing w:after="0" w:line="240" w:lineRule="auto"/>
        <w:jc w:val="center"/>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7"/>
        </w:rPr>
        <w:t>РЕШЕНИЕ</w:t>
      </w:r>
    </w:p>
    <w:p w:rsidR="007E64E9" w:rsidRPr="007E64E9" w:rsidRDefault="007E64E9" w:rsidP="007E64E9">
      <w:pPr>
        <w:spacing w:after="0" w:line="164" w:lineRule="atLeast"/>
        <w:ind w:firstLine="720"/>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7"/>
          <w:szCs w:val="27"/>
        </w:rPr>
        <w:br/>
      </w: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color w:val="000000"/>
          <w:sz w:val="16"/>
          <w:szCs w:val="16"/>
        </w:rPr>
        <w:t>№</w:t>
      </w:r>
      <w:r w:rsidRPr="007E64E9">
        <w:rPr>
          <w:rFonts w:ascii="Verdana" w:eastAsia="Times New Roman" w:hAnsi="Verdana" w:cs="Times New Roman"/>
          <w:color w:val="000000"/>
          <w:sz w:val="16"/>
        </w:rPr>
        <w:t> </w:t>
      </w:r>
      <w:r w:rsidRPr="007E64E9">
        <w:rPr>
          <w:rFonts w:ascii="Verdana" w:eastAsia="Times New Roman" w:hAnsi="Verdana" w:cs="Times New Roman"/>
          <w:b/>
          <w:bCs/>
          <w:color w:val="000000"/>
          <w:sz w:val="27"/>
        </w:rPr>
        <w:t>9/64-1 от 27 мая 2010 г.</w:t>
      </w: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jc w:val="center"/>
        <w:rPr>
          <w:rFonts w:ascii="Verdana" w:eastAsia="Times New Roman" w:hAnsi="Verdana" w:cs="Times New Roman"/>
          <w:color w:val="000000"/>
          <w:sz w:val="16"/>
          <w:szCs w:val="16"/>
        </w:rPr>
      </w:pP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7"/>
        </w:rPr>
        <w:t>Об утверждении Городской целевой программы «Профилактика терроризма и экстремизма в муниципальном образовании «Городской округ город Назрань» на 2010-2011 годы»</w:t>
      </w:r>
    </w:p>
    <w:p w:rsidR="007E64E9" w:rsidRPr="007E64E9" w:rsidRDefault="007E64E9" w:rsidP="007E64E9">
      <w:pPr>
        <w:spacing w:after="0" w:line="164" w:lineRule="atLeast"/>
        <w:ind w:firstLine="720"/>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В целях реализации Федерального закона от 6 марта 2006 года № 35-ФЗ «О противодействии терроризму», Указа Президента Российской Федерации от 13 сентября 2004 года №1167 «О неотложных мерах по повышению эффективности борьбы с терроризмом», Федерального закона от 25 июля 2002 года №114-ФЗ «О противодействии экстремистской деятельности», Закона Российской Федерации от 5 марта 1992 года №2446-1 «О безопасности», Закона Республики Ингушетия от 31 декабря 2007 года №59-РЗ «Об утверждении республиканской целевой программы «Профилактика правонарушений в Республике Ингушетия на 2008 - 2011 годы»», Городской совет муниципального образования «Городской округ город Назрань»</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b/>
          <w:bCs/>
          <w:color w:val="000000"/>
          <w:sz w:val="27"/>
        </w:rPr>
        <w:t>решил:</w:t>
      </w:r>
    </w:p>
    <w:p w:rsidR="007E64E9" w:rsidRPr="007E64E9" w:rsidRDefault="007E64E9" w:rsidP="007E64E9">
      <w:pPr>
        <w:numPr>
          <w:ilvl w:val="0"/>
          <w:numId w:val="1"/>
        </w:numPr>
        <w:spacing w:after="0" w:line="164" w:lineRule="atLeast"/>
        <w:ind w:left="0"/>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Утвердить городскую целевую программу «Профилактика терроризма и экстремизма в муниципальном образовании «Городской округ город Назрань» на 2010-2011 годы».</w:t>
      </w:r>
    </w:p>
    <w:p w:rsidR="007E64E9" w:rsidRPr="007E64E9" w:rsidRDefault="007E64E9" w:rsidP="007E64E9">
      <w:pPr>
        <w:numPr>
          <w:ilvl w:val="0"/>
          <w:numId w:val="1"/>
        </w:numPr>
        <w:spacing w:after="0" w:line="164" w:lineRule="atLeast"/>
        <w:ind w:left="0"/>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Контроль за исполнением настоящего Решения возложить на заместителя председателя Городского совета М.А. Аушева.</w:t>
      </w:r>
    </w:p>
    <w:p w:rsidR="007E64E9" w:rsidRPr="007E64E9" w:rsidRDefault="007E64E9" w:rsidP="007E64E9">
      <w:pPr>
        <w:numPr>
          <w:ilvl w:val="0"/>
          <w:numId w:val="1"/>
        </w:numPr>
        <w:spacing w:after="0" w:line="164" w:lineRule="atLeast"/>
        <w:ind w:left="0"/>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Опубликовать ( обнародовать) настоящее Решение в средствах массовой информации .</w:t>
      </w:r>
    </w:p>
    <w:p w:rsidR="007E64E9" w:rsidRPr="007E64E9" w:rsidRDefault="007E64E9" w:rsidP="007E64E9">
      <w:pPr>
        <w:spacing w:after="0" w:line="240" w:lineRule="auto"/>
        <w:ind w:firstLine="720"/>
        <w:rPr>
          <w:rFonts w:ascii="Verdana" w:eastAsia="Times New Roman" w:hAnsi="Verdana" w:cs="Times New Roman"/>
          <w:color w:val="000000"/>
          <w:sz w:val="16"/>
          <w:szCs w:val="16"/>
        </w:rPr>
      </w:pPr>
    </w:p>
    <w:p w:rsidR="007E64E9" w:rsidRPr="007E64E9" w:rsidRDefault="007E64E9" w:rsidP="007E64E9">
      <w:pPr>
        <w:spacing w:after="0" w:line="240" w:lineRule="auto"/>
        <w:ind w:firstLine="720"/>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b/>
          <w:bCs/>
          <w:color w:val="000000"/>
          <w:sz w:val="27"/>
        </w:rPr>
        <w:t>Председатель</w:t>
      </w: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Verdana" w:eastAsia="Times New Roman" w:hAnsi="Verdana" w:cs="Times New Roman"/>
          <w:b/>
          <w:bCs/>
          <w:color w:val="000000"/>
          <w:sz w:val="27"/>
        </w:rPr>
        <w:t>Городского совета М.С.Парчиев</w:t>
      </w: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Verdana" w:eastAsia="Times New Roman" w:hAnsi="Verdana" w:cs="Times New Roman"/>
          <w:color w:val="000000"/>
          <w:sz w:val="24"/>
          <w:szCs w:val="24"/>
        </w:rPr>
        <w:t>Управделами : А.Я. Ведзижева</w:t>
      </w:r>
    </w:p>
    <w:p w:rsidR="007E64E9" w:rsidRPr="007E64E9" w:rsidRDefault="007E64E9" w:rsidP="007E64E9">
      <w:pPr>
        <w:spacing w:after="0" w:line="164" w:lineRule="atLeast"/>
        <w:jc w:val="right"/>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4"/>
          <w:szCs w:val="24"/>
        </w:rPr>
        <w:t>Утверждена</w:t>
      </w:r>
    </w:p>
    <w:p w:rsidR="007E64E9" w:rsidRPr="007E64E9" w:rsidRDefault="007E64E9" w:rsidP="007E64E9">
      <w:pPr>
        <w:spacing w:after="0" w:line="164" w:lineRule="atLeast"/>
        <w:jc w:val="right"/>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4"/>
          <w:szCs w:val="24"/>
        </w:rPr>
        <w:t>решением Городского совета муниципального</w:t>
      </w:r>
    </w:p>
    <w:p w:rsidR="007E64E9" w:rsidRPr="007E64E9" w:rsidRDefault="007E64E9" w:rsidP="007E64E9">
      <w:pPr>
        <w:spacing w:after="0" w:line="164" w:lineRule="atLeast"/>
        <w:jc w:val="right"/>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4"/>
          <w:szCs w:val="24"/>
        </w:rPr>
        <w:t>образования «Городской округ город Назрань»</w:t>
      </w:r>
    </w:p>
    <w:p w:rsidR="007E64E9" w:rsidRPr="007E64E9" w:rsidRDefault="007E64E9" w:rsidP="007E64E9">
      <w:pPr>
        <w:spacing w:after="0" w:line="164" w:lineRule="atLeast"/>
        <w:jc w:val="right"/>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4"/>
          <w:szCs w:val="24"/>
        </w:rPr>
        <w:t>от 27 мая 2010 года № 9/64-1</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b/>
          <w:bCs/>
          <w:color w:val="000000"/>
          <w:sz w:val="27"/>
        </w:rPr>
        <w:lastRenderedPageBreak/>
        <w:t>Городская целевая программа «Профилактика терроризма и экстремизма в муниципальном образовании «Городской округ город Назрань» на 2010-2011 годы»</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Паспорт городской целевой</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программы</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«Профилактика терроризма и экстремизма в муниципальном образовании «Городской округ город Назрань» на 2010-2011 годы»</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488"/>
        <w:gridCol w:w="6247"/>
      </w:tblGrid>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Наименование</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городская целевая программа «Профилактика терроризма и экстремизма в муниципальном образовании «Городской округ город Назрань» на 2010-2011 годы» (далее – Программа)</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Основание для разработки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Федеральный закон от 6 марта 2006 года № 35-ФЗ «О противодействии терроризму», Указ Президента Российской Федерации от 13 сентября 2004 года №1167 «О неотложных мерах по повышению эффективности борьбы с терроризмом», Федеральный закон от 25 июля 2002 года №114-ФЗ «О противодействии экстремистской деятельности», Закон Российской Федерации от 5 марта 1992 года №2446-1 «О безопасности», Закон Республики Ингушетия от 31 декабря 2007 года №59-РЗ «Об утверждении республиканской целевой программы «Профилактика правонарушений в Республике Ингушетия на 2008 - 2011 годы»»</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Заказчик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администрация г.Назрань</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Основные разработчики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администрация г.Назрань</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Цели</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и</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задачи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b/>
                <w:bCs/>
                <w:color w:val="000000"/>
                <w:sz w:val="27"/>
              </w:rPr>
              <w:t>Цели Программы:</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реализация государственной политики в области профилактики терроризма и экстремизма в Российской Федерации;</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совершенствование системы профилактических мер антитеррористической и антиэкстремистской направленности;</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предупреждение террористических и экстремистских проявлений на территории города;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b/>
                <w:bCs/>
                <w:color w:val="000000"/>
                <w:sz w:val="27"/>
              </w:rPr>
              <w:t>Задачи Программы:</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 xml:space="preserve">повышение уровня межведомственного взаимодействия по </w:t>
            </w:r>
            <w:r w:rsidRPr="007E64E9">
              <w:rPr>
                <w:rFonts w:ascii="Times New Roman" w:eastAsia="Times New Roman" w:hAnsi="Times New Roman" w:cs="Times New Roman"/>
                <w:color w:val="000000"/>
                <w:sz w:val="27"/>
                <w:szCs w:val="27"/>
              </w:rPr>
              <w:lastRenderedPageBreak/>
              <w:t>профилактике терроризма и экстремизма;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сведение к минимуму проявлений терроризма и экстремизма на территории города;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усиление антитеррористической защищенности объектов социальной сферы;</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проведение воспитательной, пропагандистской работы с населением города и в образовательных учреждениях на территории города, направленной на предупреждение террористической и экстремистской деятельности, повышение бдительности</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Verdana" w:eastAsia="Times New Roman" w:hAnsi="Verdana" w:cs="Arial"/>
                <w:color w:val="000000"/>
                <w:sz w:val="27"/>
                <w:szCs w:val="27"/>
              </w:rPr>
              <w:lastRenderedPageBreak/>
              <w:t>Важнейшие оценочные показатели</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повышение социальной и антитеррористической защищенности общества и технической оснащенности объектов социальной сферы, образования и здравоохранения, мест массового пребывания людей в целях предотвращения возникновения террористической угрозы, совершенствование профилактики межнациональных конфликтов</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Сроки и этапы реализации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в течение 2010-2011 годов в 2 этапа: I этап - 2010 год; II этап - 2011 год;</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Исполнители основных мероприятий</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администрация г.Назрань;</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администрации Центрального, Гамурзиевского, Насыр-Кортского и Альтиевского административных округов г.Назрани;</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МУЗ «Назрановская городская больница»;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МУП «ЖКХ г.Назрань»;</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МУП «Водоканал г.Назрань»;</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ОВД по г.Назрани (по согласованию);</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ФГУП ГТРК «Ингушетия» (по согласованию);</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расположенные на территории города общественные и религиозные организации (по согласованию);</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Объем и источники финансирования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xml:space="preserve">- для реализации программных мероприятий по профилактике терроризма и экстремизма в городе на 2010-2011 годы из бюджета г.Назрань необходимо _________ рублей, из них: администрации г.Назрань – _______; другим исполнителям Программы, финансируемым за </w:t>
            </w:r>
            <w:r w:rsidRPr="007E64E9">
              <w:rPr>
                <w:rFonts w:ascii="Times New Roman" w:eastAsia="Times New Roman" w:hAnsi="Times New Roman" w:cs="Times New Roman"/>
                <w:color w:val="000000"/>
                <w:sz w:val="27"/>
                <w:szCs w:val="27"/>
              </w:rPr>
              <w:lastRenderedPageBreak/>
              <w:t>счет средств городского бюджета – _______ рублей</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lastRenderedPageBreak/>
              <w:t>Ожидаемые конечные результаты реализации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минимизация возможности совершения террористических актов на территории города; создание системы антитеррористической и технической защиты объектов социальной сферы, образования, здравоохранения, и объектов с массовым пребыванием граждан;</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улучшение информационного обеспечения деятельности государственных органов и общественных объединений по профилактике экстремизма и терроризма на территории города;</w:t>
            </w:r>
          </w:p>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повышение уровня доверия населения к правоохранительным органам</w:t>
            </w:r>
          </w:p>
        </w:tc>
      </w:tr>
      <w:tr w:rsidR="007E64E9" w:rsidRPr="007E64E9" w:rsidTr="007E64E9">
        <w:trPr>
          <w:tblCellSpacing w:w="0" w:type="dxa"/>
        </w:trPr>
        <w:tc>
          <w:tcPr>
            <w:tcW w:w="3315"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Контроль за исполнением Программы</w:t>
            </w:r>
          </w:p>
        </w:tc>
        <w:tc>
          <w:tcPr>
            <w:tcW w:w="621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77" w:right="228"/>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 контроль за исполнением программных мероприятий осуществляется администрацией г.Назрань</w:t>
            </w:r>
          </w:p>
        </w:tc>
      </w:tr>
    </w:tbl>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1. Содержание проблемы и обоснование необходимости ее решения программными методами</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240" w:lineRule="auto"/>
        <w:ind w:firstLine="539"/>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В условиях, когда принимаются меры к стабилизации обстановки на Северном Кавказе 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правоохранительным органам, жизненно важным объектам и местам со значительным скоплением людей на всей территории России.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субъектах Российской Федерации, терроризм все больше приобретает характер реальной угрозы для безопасности жителей города. На оперативную обстановку в Республике Ингушетия, в том числе в г.Назрани н</w:t>
      </w:r>
      <w:r w:rsidRPr="007E64E9">
        <w:rPr>
          <w:rFonts w:ascii="Verdana" w:eastAsia="Times New Roman" w:hAnsi="Verdana" w:cs="Times New Roman"/>
          <w:color w:val="000000"/>
          <w:sz w:val="16"/>
          <w:szCs w:val="16"/>
        </w:rPr>
        <w:t>егативное воздействие продолжает оказывать дальнейшая консолидация преступного элемента (все чаще преступления принимают характер тщательно спланированных и подготовленных), существование террористической угрозы, высокий уровень безработицы.</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 xml:space="preserve">В этих условиях наиболее остро встает проблема обеспечения антитеррористической защищенности объектов социальной сферы и мест массового пребывания граждан. Уровень материально-технического оснащения учреждений образования, культуры и здравоохранения характеризуется все еще наличием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тревожной кнопки,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w:t>
      </w:r>
      <w:r w:rsidRPr="007E64E9">
        <w:rPr>
          <w:rFonts w:ascii="Times New Roman" w:eastAsia="Times New Roman" w:hAnsi="Times New Roman" w:cs="Times New Roman"/>
          <w:color w:val="000000"/>
          <w:sz w:val="27"/>
          <w:szCs w:val="27"/>
        </w:rPr>
        <w:lastRenderedPageBreak/>
        <w:t>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7E64E9" w:rsidRPr="007E64E9" w:rsidRDefault="007E64E9" w:rsidP="007E64E9">
      <w:pPr>
        <w:spacing w:after="0" w:line="240" w:lineRule="auto"/>
        <w:ind w:firstLine="539"/>
        <w:rPr>
          <w:rFonts w:ascii="Verdana" w:eastAsia="Times New Roman" w:hAnsi="Verdana" w:cs="Times New Roman"/>
          <w:color w:val="000000"/>
          <w:sz w:val="16"/>
          <w:szCs w:val="16"/>
        </w:rPr>
      </w:pPr>
    </w:p>
    <w:p w:rsidR="007E64E9" w:rsidRPr="007E64E9" w:rsidRDefault="007E64E9" w:rsidP="007E64E9">
      <w:pPr>
        <w:spacing w:after="0" w:line="240" w:lineRule="auto"/>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2. Цели и задачи Программы, сроки и этапы ее реализации</w:t>
      </w:r>
    </w:p>
    <w:p w:rsidR="007E64E9" w:rsidRPr="007E64E9" w:rsidRDefault="007E64E9" w:rsidP="007E64E9">
      <w:pPr>
        <w:spacing w:after="0" w:line="240" w:lineRule="auto"/>
        <w:jc w:val="center"/>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Основными целями 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города, укрепление межнационального согласия, достижение взаимопонимания и взаимного уважения в вопросах межэтнического и межкультурного сотрудничества. 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города,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w:t>
      </w:r>
      <w:r w:rsidRPr="007E64E9">
        <w:rPr>
          <w:rFonts w:ascii="Verdana" w:eastAsia="Times New Roman" w:hAnsi="Verdana" w:cs="Times New Roman"/>
          <w:color w:val="000000"/>
          <w:sz w:val="24"/>
          <w:szCs w:val="24"/>
        </w:rPr>
        <w:t> </w:t>
      </w:r>
      <w:r w:rsidRPr="007E64E9">
        <w:rPr>
          <w:rFonts w:ascii="Times New Roman" w:eastAsia="Times New Roman" w:hAnsi="Times New Roman" w:cs="Times New Roman"/>
          <w:color w:val="000000"/>
          <w:sz w:val="27"/>
          <w:szCs w:val="27"/>
        </w:rPr>
        <w:t>и экстремизма, проведение воспитательной, пропагандистской работы с населением города, направленной на предупреждение террористической и экстремистской деятельности, повышение бдительности. Исполнение мероприятий, предусмотренных Программой, позволит</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решить наиболее острые проблемы, стоящие перед исполнительными органами местного самоуправления и обществом, в части создания положительных тенденций повышения уровня антитеррористической устойчивости города, что в результате окажет непосредственное влияние на укрепление общей безопасности. Программа будет осуществлена в течение 2010-2011 годов в 2 этапа: 1 этап - 2010 год; 2 этап - 2011 год.</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3.</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Программные мероприятия</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Программа включает мероприятия по приоритетным направлениям в сфере профилактики терроризма и экстремизма: информационно-пропагандистское противодействие терроризму и экстремизму; организационно-технические мероприятия; усиление антитеррористической защищенности объектов социальной сферы и мест с массовым пребыванием граждан.</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3.1. Информационно-пропагандистское противодействие терроризму и экстремизму</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 xml:space="preserve">В целях реализации данного направления Программы запланировано проведение следующих мероприятий: выступления в СМИ, циклы «круглых </w:t>
      </w:r>
      <w:r w:rsidRPr="007E64E9">
        <w:rPr>
          <w:rFonts w:ascii="Times New Roman" w:eastAsia="Times New Roman" w:hAnsi="Times New Roman" w:cs="Times New Roman"/>
          <w:color w:val="000000"/>
          <w:sz w:val="27"/>
          <w:szCs w:val="27"/>
        </w:rPr>
        <w:lastRenderedPageBreak/>
        <w:t>столов», лекции, семинары, научно-практические конференции, общественные слушания и прочие общественные мероприятия по вопросам профилактики проявлений терроризма и экстремизма, укрепления нравственного здоровья в обществе, межнациональных отношений; реализация молодежных программ, направленных на профилактику насильственного поведения молодежи, встречи с молодежью с участием представителей религиозных конфессий и общественных национальных объединений; организация и проведение мероприятий, направленных на повышение толерантности населения; ассамблея молодежных и детских общественных организаций и объединений по развитию толерантности среди молодежи; организация и проведение городских семинаров-тренингов, дней национальных культур.</w:t>
      </w: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3.2. Организационно-технические мероприятия</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В целях реализации данного направления будут проведены следующие мероприятия: разработка планов мероприятий по</w:t>
      </w:r>
      <w:r w:rsidRPr="007E64E9">
        <w:rPr>
          <w:rFonts w:ascii="Times New Roman" w:eastAsia="Times New Roman" w:hAnsi="Times New Roman" w:cs="Times New Roman"/>
          <w:b/>
          <w:bCs/>
          <w:color w:val="000000"/>
          <w:sz w:val="27"/>
        </w:rPr>
        <w:t> </w:t>
      </w:r>
      <w:r w:rsidRPr="007E64E9">
        <w:rPr>
          <w:rFonts w:ascii="Times New Roman" w:eastAsia="Times New Roman" w:hAnsi="Times New Roman" w:cs="Times New Roman"/>
          <w:color w:val="000000"/>
          <w:sz w:val="27"/>
          <w:szCs w:val="27"/>
        </w:rPr>
        <w:t>предотвращению террористических актов в учреждениях социальной сферы, проведение учебных тренировок с персоналом учреждений здравоохранения по вопросам террористических актов и правилам поведения при их возникновении, проведение антитеррористических учений, проверок состояния антитеррористической защищенности особо важных и стратегических объектов, предприятий критической инфраструктуры, мест массового пребывания граждан; проведение комплексных обследований объектов жизнеобеспечения, потенциально опасных объектов на предмет проверки режимно-охранных мер, режима хранения взрывчатых, радиоактивных, отравляющих и других веществ повышенной опасности, оценки состояния и степени оснащенности средствами,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 природного характера и террористических актов в случае применения преступниками химически, биологически и радиационно опасных веществ.</w:t>
      </w:r>
    </w:p>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3.3. Усиление антитеррористической защищенности объектов социальной сферы</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В целях реализации данного направления Программы запланировано проведение следующих мероприятий: установка ограждений территорий образовательных учреждений; установка автоматических шлагбаумов при въезде на территорию лечебно-профилактических учреждений города, укрепление защитными устройствами входов на чердаки и в подвалы лечебно-профилактических учреждений и многоквартирных домов города; установка металлических дверей на входе в помещения учреждений здравоохранения, установка кнопок тревожной сигнализации и систем видеонаблюдения, установка распашных металлических решеток на окнах.</w:t>
      </w:r>
    </w:p>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4. Ресурсное обеспечение Программы</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Финансирование Программы предполагается осуществлять</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за</w:t>
      </w:r>
      <w:r w:rsidRPr="007E64E9">
        <w:rPr>
          <w:rFonts w:ascii="Times New Roman" w:eastAsia="Times New Roman" w:hAnsi="Times New Roman" w:cs="Times New Roman"/>
          <w:color w:val="000000"/>
          <w:sz w:val="27"/>
        </w:rPr>
        <w:t> </w:t>
      </w:r>
      <w:r w:rsidRPr="007E64E9">
        <w:rPr>
          <w:rFonts w:ascii="Times New Roman" w:eastAsia="Times New Roman" w:hAnsi="Times New Roman" w:cs="Times New Roman"/>
          <w:color w:val="000000"/>
          <w:sz w:val="27"/>
          <w:szCs w:val="27"/>
        </w:rPr>
        <w:t xml:space="preserve">счет целевых ассигнований городского бюджета. Для реализации программных мероприятий </w:t>
      </w:r>
      <w:r w:rsidRPr="007E64E9">
        <w:rPr>
          <w:rFonts w:ascii="Times New Roman" w:eastAsia="Times New Roman" w:hAnsi="Times New Roman" w:cs="Times New Roman"/>
          <w:color w:val="000000"/>
          <w:sz w:val="27"/>
          <w:szCs w:val="27"/>
        </w:rPr>
        <w:lastRenderedPageBreak/>
        <w:t xml:space="preserve">из городского бюджета необходимо </w:t>
      </w:r>
      <w:r w:rsidRPr="007E64E9">
        <w:rPr>
          <w:rFonts w:ascii="Times New Roman" w:eastAsia="Times New Roman" w:hAnsi="Times New Roman" w:cs="Times New Roman"/>
          <w:color w:val="000000"/>
          <w:sz w:val="27"/>
          <w:szCs w:val="27"/>
        </w:rPr>
        <w:softHyphen/>
      </w:r>
      <w:r w:rsidRPr="007E64E9">
        <w:rPr>
          <w:rFonts w:ascii="Times New Roman" w:eastAsia="Times New Roman" w:hAnsi="Times New Roman" w:cs="Times New Roman"/>
          <w:color w:val="000000"/>
          <w:sz w:val="27"/>
          <w:szCs w:val="27"/>
        </w:rPr>
        <w:softHyphen/>
      </w:r>
      <w:r w:rsidRPr="007E64E9">
        <w:rPr>
          <w:rFonts w:ascii="Times New Roman" w:eastAsia="Times New Roman" w:hAnsi="Times New Roman" w:cs="Times New Roman"/>
          <w:color w:val="000000"/>
          <w:sz w:val="27"/>
          <w:szCs w:val="27"/>
        </w:rPr>
        <w:softHyphen/>
        <w:t>_________ рублей: администрации г.Назрань – _________ рублей; другим исполнителям Программы, финансируемым за счет средств городского бюджета – ______ рублей, (тыс. рублей)</w:t>
      </w:r>
    </w:p>
    <w:p w:rsidR="007E64E9" w:rsidRPr="007E64E9" w:rsidRDefault="007E64E9" w:rsidP="007E64E9">
      <w:pPr>
        <w:spacing w:after="0" w:line="240" w:lineRule="auto"/>
        <w:rPr>
          <w:rFonts w:ascii="Verdana" w:eastAsia="Times New Roman" w:hAnsi="Verdana" w:cs="Times New Roman"/>
          <w:color w:val="000000"/>
          <w:sz w:val="16"/>
          <w:szCs w:val="16"/>
        </w:rPr>
      </w:pP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077"/>
        <w:gridCol w:w="1304"/>
        <w:gridCol w:w="1304"/>
        <w:gridCol w:w="1050"/>
      </w:tblGrid>
      <w:tr w:rsidR="007E64E9" w:rsidRPr="007E64E9" w:rsidTr="007E64E9">
        <w:trPr>
          <w:tblCellSpacing w:w="0" w:type="dxa"/>
        </w:trPr>
        <w:tc>
          <w:tcPr>
            <w:tcW w:w="594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2010 год</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2011 год</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Всего</w:t>
            </w:r>
          </w:p>
        </w:tc>
      </w:tr>
      <w:tr w:rsidR="007E64E9" w:rsidRPr="007E64E9" w:rsidTr="007E64E9">
        <w:trPr>
          <w:tblCellSpacing w:w="0" w:type="dxa"/>
        </w:trPr>
        <w:tc>
          <w:tcPr>
            <w:tcW w:w="594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администрации г.Назрань</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r>
      <w:tr w:rsidR="007E64E9" w:rsidRPr="007E64E9" w:rsidTr="007E64E9">
        <w:trPr>
          <w:tblCellSpacing w:w="0" w:type="dxa"/>
        </w:trPr>
        <w:tc>
          <w:tcPr>
            <w:tcW w:w="594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другим исполнителям программы, финансируемым за счет средств городского бюджета</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r>
      <w:tr w:rsidR="007E64E9" w:rsidRPr="007E64E9" w:rsidTr="007E64E9">
        <w:trPr>
          <w:tblCellSpacing w:w="0" w:type="dxa"/>
        </w:trPr>
        <w:tc>
          <w:tcPr>
            <w:tcW w:w="5940" w:type="dxa"/>
            <w:tcBorders>
              <w:top w:val="outset" w:sz="6" w:space="0" w:color="000000"/>
              <w:left w:val="outset" w:sz="6" w:space="0" w:color="000000"/>
              <w:bottom w:val="outset" w:sz="6" w:space="0" w:color="000000"/>
              <w:right w:val="outset" w:sz="6" w:space="0" w:color="000000"/>
            </w:tcBorders>
            <w:hideMark/>
          </w:tcPr>
          <w:p w:rsidR="007E64E9" w:rsidRPr="007E64E9" w:rsidRDefault="007E64E9" w:rsidP="007E64E9">
            <w:pPr>
              <w:spacing w:after="0" w:line="240" w:lineRule="auto"/>
              <w:ind w:left="120" w:right="120"/>
              <w:rPr>
                <w:rFonts w:ascii="Verdana" w:eastAsia="Times New Roman" w:hAnsi="Verdana" w:cs="Arial"/>
                <w:color w:val="000000"/>
                <w:sz w:val="17"/>
                <w:szCs w:val="17"/>
              </w:rPr>
            </w:pPr>
            <w:r w:rsidRPr="007E64E9">
              <w:rPr>
                <w:rFonts w:ascii="Times New Roman" w:eastAsia="Times New Roman" w:hAnsi="Times New Roman" w:cs="Times New Roman"/>
                <w:color w:val="000000"/>
                <w:sz w:val="27"/>
                <w:szCs w:val="27"/>
              </w:rPr>
              <w:t>Итого:</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7E64E9" w:rsidRPr="007E64E9" w:rsidRDefault="007E64E9" w:rsidP="007E64E9">
            <w:pPr>
              <w:spacing w:after="0" w:line="240" w:lineRule="auto"/>
              <w:ind w:left="120" w:right="120"/>
              <w:jc w:val="center"/>
              <w:rPr>
                <w:rFonts w:ascii="Verdana" w:eastAsia="Times New Roman" w:hAnsi="Verdana" w:cs="Arial"/>
                <w:color w:val="000000"/>
                <w:sz w:val="17"/>
                <w:szCs w:val="17"/>
              </w:rPr>
            </w:pPr>
          </w:p>
        </w:tc>
      </w:tr>
    </w:tbl>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С учетом возможностей городского бюджета объемы средств, направляемых на реализацию Программы, уточняются при разработке проекта решения городского бюджета на очередной финансовый год или путем внесения в установленном законом порядке изменений в городской бюджет.</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5. Организация управления реализацией Программы и контроль за ходом ее выполнения</w:t>
      </w:r>
    </w:p>
    <w:p w:rsidR="007E64E9" w:rsidRPr="007E64E9" w:rsidRDefault="007E64E9" w:rsidP="007E64E9">
      <w:pPr>
        <w:spacing w:after="0" w:line="164" w:lineRule="atLeast"/>
        <w:jc w:val="right"/>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Контроль за исполнением программных мероприятий осуществляется администрацией г.Назрань. Ответственными за выполнение мероприятий Программы в установленные сроки являются исполнители Программы. Оперативное управление Программой осуществляет антитеррористическая комиссия при администрации г.Назрань. 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городского бюджета.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 Участники Программы, ответственные за выполнение мероприятий, представляют в администрацию г.Назрань информацию о ходе реализации Программы по итогам квартала (нарастающим итогом с начала года) в срок до 5-го числа месяца, следующего за отчетным периодом. Ход и результаты выполнения мероприятий должны быть освещены в средствах массовой информации и рассмотрены на заседаниях антитеррористической комиссии при администрации г.Назрань.</w:t>
      </w:r>
    </w:p>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164" w:lineRule="atLeast"/>
        <w:jc w:val="center"/>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6. Ожидаемые результаты реализации Программы</w:t>
      </w:r>
    </w:p>
    <w:p w:rsidR="007E64E9" w:rsidRPr="007E64E9" w:rsidRDefault="007E64E9" w:rsidP="007E64E9">
      <w:pPr>
        <w:spacing w:after="0" w:line="164" w:lineRule="atLeast"/>
        <w:jc w:val="center"/>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r w:rsidRPr="007E64E9">
        <w:rPr>
          <w:rFonts w:ascii="Times New Roman" w:eastAsia="Times New Roman" w:hAnsi="Times New Roman" w:cs="Times New Roman"/>
          <w:color w:val="000000"/>
          <w:sz w:val="27"/>
          <w:szCs w:val="27"/>
        </w:rPr>
        <w:t>Реализация мероприятий Программы позволит снизить возможность совершения террористических актов на территории города, создать систему антитеррористической и технической защиты объектов социальной сферы, образования, здравоохранения и объектов с массовым пребыванием граждан.</w:t>
      </w:r>
    </w:p>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164" w:lineRule="atLeast"/>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7E64E9" w:rsidRPr="007E64E9" w:rsidRDefault="007E64E9" w:rsidP="007E64E9">
      <w:pPr>
        <w:spacing w:after="0" w:line="240" w:lineRule="auto"/>
        <w:rPr>
          <w:rFonts w:ascii="Verdana" w:eastAsia="Times New Roman" w:hAnsi="Verdana" w:cs="Times New Roman"/>
          <w:color w:val="000000"/>
          <w:sz w:val="16"/>
          <w:szCs w:val="16"/>
        </w:rPr>
      </w:pPr>
    </w:p>
    <w:p w:rsidR="00EF5CC3" w:rsidRDefault="00EF5CC3"/>
    <w:sectPr w:rsidR="00EF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3465"/>
    <w:multiLevelType w:val="multilevel"/>
    <w:tmpl w:val="0E10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64E9"/>
    <w:rsid w:val="007E64E9"/>
    <w:rsid w:val="00EF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E64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4E9"/>
    <w:rPr>
      <w:b/>
      <w:bCs/>
    </w:rPr>
  </w:style>
  <w:style w:type="character" w:customStyle="1" w:styleId="apple-converted-space">
    <w:name w:val="apple-converted-space"/>
    <w:basedOn w:val="a0"/>
    <w:rsid w:val="007E64E9"/>
  </w:style>
</w:styles>
</file>

<file path=word/webSettings.xml><?xml version="1.0" encoding="utf-8"?>
<w:webSettings xmlns:r="http://schemas.openxmlformats.org/officeDocument/2006/relationships" xmlns:w="http://schemas.openxmlformats.org/wordprocessingml/2006/main">
  <w:divs>
    <w:div w:id="12264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2303</Words>
  <Characters>13133</Characters>
  <Application>Microsoft Office Word</Application>
  <DocSecurity>0</DocSecurity>
  <Lines>109</Lines>
  <Paragraphs>30</Paragraphs>
  <ScaleCrop>false</ScaleCrop>
  <Company>MICROSOFT</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2013-09-30T12:04:00Z</dcterms:created>
  <dcterms:modified xsi:type="dcterms:W3CDTF">2013-09-30T12:04:00Z</dcterms:modified>
</cp:coreProperties>
</file>