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C210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16"/>
        </w:rPr>
        <w:t>ГIАЛГIАЙ                                    РЕСПУБЛИКА</w:t>
      </w: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C210C4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                                ИНГУШЕТИЯ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</w:t>
      </w:r>
      <w:r w:rsidRPr="00C210C4">
        <w:rPr>
          <w:rFonts w:ascii="Verdana" w:eastAsia="Times New Roman" w:hAnsi="Verdana" w:cs="Times New Roman"/>
          <w:color w:val="000000"/>
          <w:sz w:val="16"/>
        </w:rPr>
        <w:t> </w:t>
      </w: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</w:t>
      </w: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C210C4" w:rsidRPr="00C210C4" w:rsidRDefault="00C210C4" w:rsidP="00C210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16"/>
        </w:rPr>
        <w:t>№</w:t>
      </w:r>
      <w:r w:rsidRPr="00C210C4">
        <w:rPr>
          <w:rFonts w:ascii="Verdana" w:eastAsia="Times New Roman" w:hAnsi="Verdana" w:cs="Times New Roman"/>
          <w:color w:val="000000"/>
          <w:sz w:val="16"/>
        </w:rPr>
        <w:t> </w:t>
      </w: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6/31-1 от 22 января 2010 г.</w:t>
      </w:r>
    </w:p>
    <w:p w:rsidR="00C210C4" w:rsidRPr="00C210C4" w:rsidRDefault="00C210C4" w:rsidP="00C210C4">
      <w:pPr>
        <w:spacing w:after="0" w:line="240" w:lineRule="auto"/>
        <w:ind w:left="709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ind w:left="709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Об утверждении Положения « О едином налоге на вмененный доход для отдельных видов деятельности на территории г. Назрань»</w:t>
      </w:r>
    </w:p>
    <w:p w:rsidR="00C210C4" w:rsidRPr="00C210C4" w:rsidRDefault="00C210C4" w:rsidP="00C210C4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гл. 26.3 Налогового кодекса Российской Федерации</w:t>
      </w:r>
      <w:r w:rsidRPr="00C210C4">
        <w:rPr>
          <w:rFonts w:ascii="Verdana" w:eastAsia="Times New Roman" w:hAnsi="Verdana" w:cs="Times New Roman"/>
          <w:color w:val="000000"/>
          <w:sz w:val="27"/>
          <w:szCs w:val="27"/>
        </w:rPr>
        <w:t>, Городской совет муниципального образования «Городской округ город Назрань»</w:t>
      </w:r>
      <w:r w:rsidRPr="00C210C4">
        <w:rPr>
          <w:rFonts w:ascii="Verdana" w:eastAsia="Times New Roman" w:hAnsi="Verdana" w:cs="Times New Roman"/>
          <w:color w:val="000000"/>
          <w:sz w:val="27"/>
        </w:rPr>
        <w:t> </w:t>
      </w: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решил:</w:t>
      </w:r>
    </w:p>
    <w:p w:rsidR="00C210C4" w:rsidRPr="00C210C4" w:rsidRDefault="00C210C4" w:rsidP="00C210C4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27"/>
          <w:szCs w:val="27"/>
        </w:rPr>
        <w:t>1. Утвердить</w:t>
      </w:r>
      <w:r w:rsidRPr="00C210C4">
        <w:rPr>
          <w:rFonts w:ascii="Verdana" w:eastAsia="Times New Roman" w:hAnsi="Verdana" w:cs="Times New Roman"/>
          <w:color w:val="000000"/>
          <w:sz w:val="27"/>
        </w:rPr>
        <w:t> </w:t>
      </w:r>
      <w:r w:rsidRPr="00C210C4">
        <w:rPr>
          <w:rFonts w:ascii="Verdana" w:eastAsia="Times New Roman" w:hAnsi="Verdana" w:cs="Times New Roman"/>
          <w:color w:val="000000"/>
          <w:sz w:val="27"/>
          <w:szCs w:val="27"/>
        </w:rPr>
        <w:t>Положения « О едином налоге на вмененный доход для отдельных видов деятельности на территории г. Назрань»</w:t>
      </w:r>
    </w:p>
    <w:p w:rsidR="00C210C4" w:rsidRPr="00C210C4" w:rsidRDefault="00C210C4" w:rsidP="00C210C4">
      <w:pPr>
        <w:numPr>
          <w:ilvl w:val="0"/>
          <w:numId w:val="1"/>
        </w:numPr>
        <w:spacing w:after="0" w:line="245" w:lineRule="atLeast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27"/>
          <w:szCs w:val="27"/>
        </w:rPr>
        <w:t>Контроль за исполнением настоящего Решения возложить на заместителя председателя Городского совета Аушева М.А.</w:t>
      </w:r>
    </w:p>
    <w:p w:rsidR="00C210C4" w:rsidRPr="00C210C4" w:rsidRDefault="00C210C4" w:rsidP="00C210C4">
      <w:pPr>
        <w:numPr>
          <w:ilvl w:val="0"/>
          <w:numId w:val="1"/>
        </w:numPr>
        <w:spacing w:after="0" w:line="245" w:lineRule="atLeast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Решение опубликовать в</w:t>
      </w:r>
      <w:r w:rsidRPr="00C210C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210C4">
        <w:rPr>
          <w:rFonts w:ascii="Times New Roman" w:eastAsia="Times New Roman" w:hAnsi="Times New Roman" w:cs="Times New Roman"/>
          <w:color w:val="000000"/>
          <w:sz w:val="27"/>
          <w:szCs w:val="27"/>
        </w:rPr>
        <w:t>средствах массовой информации.</w:t>
      </w:r>
    </w:p>
    <w:p w:rsidR="00C210C4" w:rsidRPr="00C210C4" w:rsidRDefault="00C210C4" w:rsidP="00C210C4">
      <w:pPr>
        <w:spacing w:after="0" w:line="245" w:lineRule="atLeast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210C4" w:rsidRPr="00C210C4" w:rsidRDefault="00C210C4" w:rsidP="00C210C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C210C4" w:rsidRPr="00C210C4" w:rsidRDefault="00C210C4" w:rsidP="00C210C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Городского совета</w:t>
      </w:r>
    </w:p>
    <w:p w:rsidR="00C210C4" w:rsidRPr="00C210C4" w:rsidRDefault="00C210C4" w:rsidP="00C210C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муниципального образования</w:t>
      </w:r>
    </w:p>
    <w:p w:rsidR="00C210C4" w:rsidRPr="00C210C4" w:rsidRDefault="00C210C4" w:rsidP="00C210C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 М.С. Парчиев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ind w:left="4247"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C210C4" w:rsidRPr="00C210C4" w:rsidRDefault="00C210C4" w:rsidP="00C210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C210C4" w:rsidRPr="00C210C4" w:rsidRDefault="00C210C4" w:rsidP="00C210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C210C4" w:rsidRPr="00C210C4" w:rsidRDefault="00C210C4" w:rsidP="00C210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C210C4" w:rsidRPr="00C210C4" w:rsidRDefault="00C210C4" w:rsidP="00C210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ind w:left="4247" w:firstLine="70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C210C4">
        <w:rPr>
          <w:rFonts w:ascii="Verdana" w:eastAsia="Times New Roman" w:hAnsi="Verdana" w:cs="Times New Roman"/>
          <w:color w:val="000000"/>
          <w:sz w:val="16"/>
        </w:rPr>
        <w:t> </w:t>
      </w:r>
      <w:r w:rsidRPr="00C210C4">
        <w:rPr>
          <w:rFonts w:ascii="Verdana" w:eastAsia="Times New Roman" w:hAnsi="Verdana" w:cs="Times New Roman"/>
          <w:b/>
          <w:bCs/>
          <w:color w:val="000000"/>
          <w:sz w:val="16"/>
        </w:rPr>
        <w:t>6 /31-1 от 22. 01. 2010 г</w:t>
      </w: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.</w:t>
      </w: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ПОЛОЖЕНИЕ</w:t>
      </w: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о едином налоге на вмененный доход для отдельных видов</w:t>
      </w: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lastRenderedPageBreak/>
        <w:t>деятельности на территории г. Назрань</w:t>
      </w: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Настоящим положением, в соответствии с главой 26.3 Налогового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кодекса Российской Федерации устанавливается на территории г. Назрань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Республики Ингушетия система налогообложения в виде единого налога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на вмененный доход для отдельных видов деятельности, в отношении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которых вводится единый налог (значения коэффициента К-2),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предусмотренного статьей 346.27 Налогового кодекса Российской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Федерации.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Основные понятия: объект налогообложения, налогоплательщики,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налоговая база, налоговый период, физические показатели, базовая доходность,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налоговая ставка, порядок исчисления и сроки уплаты налога определяются в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соответствии с главой 26.3 налогового кодекса Российской Федерации.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Статья 1. Виды предпринимательской деятельности, в отношении,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которых вводится единый налог: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1)оказание бытовых услуг: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-ремонт, окраска и пошив обуви и изделий из меха;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ремонт металлоизделий;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-ремонт одежды;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-ремонт часов и ювелирных изделий;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-ремонт и обслуживание бытовой техники, компьютеров и оргтехники;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-услуги прачечных, химчисток и фотоателье;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-услуги по очистке обуви;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-оказание парикмахерских услуг;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-других видов бытовых услуг, за исключением ремонта и строительства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жилья и других построек, изготовление мебели;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2) оказание ветеринарных услуг;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3) оказание услуг по ремонту, техническому обслуживанию и мойке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автотранспортных средств;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4) оказание платных услуг по предоставлению во временное владение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( в пользование) мест для стоянки автотранспортных средств, а также по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хранению автотранспортных средств (за исключением штрафных стоянок);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5)оказание автотранспортных услуг по перевозке пассажиров и грузов,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осуществляемых организациями и индивидуальными предпринимателями,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имеющими на праве собственности или ином праве (пользования, владения и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(или) распоряжения) не более 20 транспортных средств, предназначенных для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оказания таких услуг;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6) розничная торговля, осуществляемая через магазины и павильоны с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площадью торгового зала не более 150 квадратных метров по каждому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объекту организации торговли;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7)розничная торговля, осуществляемая через киоски, палатки, лотки и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другие объекты стационарной торговой сети, не имеющей торговых залов, а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также объекты нестационарной торговой сети;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8) развозная (разносная) торговля за исключением торговли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подакцизными товарами, лекарственными препаратами, изделиями из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драгоценных камней, оружием, патронами к нему, меховыми изделиями и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технически сложными товарами бытового назначения;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9)оказание услуг общественного питания, осуществляемых через объекты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организации общественного питания с площадью зала обслуживания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посетителей не более 150 м квадратных метров по каждому объекту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организации общественного питания;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10)оказание услуг общественного питания, осуществляемых через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объекты организации общественного питания, не имеющие зала обслуживания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посетителей;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11)распространение и (или) размещение наружной рекламы с любым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способом нанесения изображения, за исключением наружной рекламы с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автоматической сменой изображения;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12) распространение и (или) размещение наружной рекламы с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автоматической сменой изображения;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13) распространение и (или) размещение наружной рекламы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посредством электронных табло;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14) распространение и (или) размещение наружной рекламы на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автобусах любых типов, легковых и грузовых автомобилях, прицепах,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полуприцепах, прицепах роспусках;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15)оказание услуг по временному размещению и проживанию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организациями и предпринимателями, использующими в каждом объекте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предоставление данных услуг общую площадь спальных помещений не более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квадратных метров;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-16)оказание услуг по передаче во временное владение и (или)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пользование стационарных торговых мест, расположенных на рынках и в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других местах торговли, не имеющих зала обслуживания посетителей;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Статья 2. Корректирующий коэффициент К2 применяется в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соответствии с приложением настоящего Положения.</w:t>
      </w:r>
    </w:p>
    <w:p w:rsidR="00C210C4" w:rsidRPr="00C210C4" w:rsidRDefault="00C210C4" w:rsidP="00C210C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210C4" w:rsidRPr="00C210C4" w:rsidRDefault="00C210C4" w:rsidP="00C210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20"/>
          <w:szCs w:val="20"/>
        </w:rPr>
        <w:t>Приложение к Положению «О едином налоге</w:t>
      </w:r>
    </w:p>
    <w:p w:rsidR="00C210C4" w:rsidRPr="00C210C4" w:rsidRDefault="00C210C4" w:rsidP="00C210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20"/>
          <w:szCs w:val="20"/>
        </w:rPr>
        <w:t>на Вмененный доход для отдельных видов</w:t>
      </w:r>
    </w:p>
    <w:p w:rsidR="00C210C4" w:rsidRPr="00C210C4" w:rsidRDefault="00C210C4" w:rsidP="00C210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20"/>
          <w:szCs w:val="20"/>
        </w:rPr>
        <w:t>деятельности на территории г. Назрань»</w:t>
      </w: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C210C4" w:rsidRPr="00C210C4" w:rsidRDefault="00C210C4" w:rsidP="00C210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C210C4">
        <w:rPr>
          <w:rFonts w:ascii="Verdana" w:eastAsia="Times New Roman" w:hAnsi="Verdana" w:cs="Times New Roman"/>
          <w:color w:val="000000"/>
          <w:sz w:val="16"/>
        </w:rPr>
        <w:t> </w:t>
      </w:r>
      <w:r w:rsidRPr="00C210C4">
        <w:rPr>
          <w:rFonts w:ascii="Verdana" w:eastAsia="Times New Roman" w:hAnsi="Verdana" w:cs="Times New Roman"/>
          <w:color w:val="000000"/>
          <w:sz w:val="20"/>
          <w:szCs w:val="20"/>
        </w:rPr>
        <w:t>6/31-1 от 22 января 2010г.</w:t>
      </w:r>
    </w:p>
    <w:p w:rsidR="00C210C4" w:rsidRPr="00C210C4" w:rsidRDefault="00C210C4" w:rsidP="00C210C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Корректирующий коэффициент базовой доходности (К2)</w:t>
      </w: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по муниципальному образованию «Городской округ г. Назрань»</w:t>
      </w: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50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9"/>
        <w:gridCol w:w="3766"/>
        <w:gridCol w:w="2606"/>
        <w:gridCol w:w="2490"/>
        <w:gridCol w:w="2868"/>
        <w:gridCol w:w="2578"/>
      </w:tblGrid>
      <w:tr w:rsidR="00C210C4" w:rsidRPr="00C210C4" w:rsidTr="00C210C4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№№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пп</w:t>
            </w:r>
          </w:p>
        </w:tc>
        <w:tc>
          <w:tcPr>
            <w:tcW w:w="57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Вид деятельности</w:t>
            </w:r>
          </w:p>
        </w:tc>
        <w:tc>
          <w:tcPr>
            <w:tcW w:w="804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Место осуществления деятельности (округ)</w:t>
            </w:r>
          </w:p>
        </w:tc>
      </w:tr>
      <w:tr w:rsidR="00C210C4" w:rsidRPr="00C210C4" w:rsidTr="00C210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0C4" w:rsidRPr="00C210C4" w:rsidRDefault="00C210C4" w:rsidP="00C210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10C4" w:rsidRPr="00C210C4" w:rsidRDefault="00C210C4" w:rsidP="00C210C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Центральный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Насыр-Кортский, Альтиевский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Гамурзиевский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Федеральная трасса «Каказ»</w:t>
            </w: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6</w:t>
            </w: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Бытовые услуги: ремонт, окраска и пошив обуви (код по ОКУН-011000);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услуги фотоателье и фотокинолабораторий (015100);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0.47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пошив и ремонт одежды (012080);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0.66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0.19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ремонт и изготовление металлических изделий (013400), за исключением ювелирных изделий;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0.67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ремонт и техническое обслуживание бытовой радиоэлектронной аппаратуры, персональных компьютеров, бытовых машин и бытовых приборов (013301-013309);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Ремонт часов (013301-013309);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0,13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0,09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0,06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Ремонт ювелирных изделий (013439)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0.9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0.47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6</w:t>
            </w: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Ремонт и изготовление мебели (014000);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0.47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Химическая чистка и крашение. услуги</w:t>
            </w:r>
            <w:r w:rsidRPr="00C210C4">
              <w:rPr>
                <w:rFonts w:ascii="Verdana" w:eastAsia="Times New Roman" w:hAnsi="Verdana" w:cs="Arial"/>
                <w:color w:val="000000"/>
                <w:sz w:val="27"/>
              </w:rPr>
              <w:t> 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прачечных (015000);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0.27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0.27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Услуги бань (019100)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0.19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Услуги саун (019200)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Услуги парикмахерских (019300)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0.37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0.27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Услуги предприятий по прокату (019400)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0.19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Иные виды бытовых услуг, за исключением ремонта и строительства жилья и других построек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0,20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0,14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0,12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Оказание ветеринарных услуг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0.13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3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Оказание услуг по ремонту, техническому обслуживанию и мойке автотранспортных средств, за исключением шиномонтажных, балансировочных работ и ремонта аккумуляторов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 xml:space="preserve">Шиномонтажные работы и </w:t>
            </w: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lastRenderedPageBreak/>
              <w:t>балансировка колес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lastRenderedPageBreak/>
              <w:t>0.5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Ремонт аккумуляторов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4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Оказание услуг по хранению автотранспортных средств на платных стоянках;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0.9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0.7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5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Оказание авто транспортных услуг по перевозке грузов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09</w:t>
            </w: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6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Оказание авто транспортных услуг по перевозке пассажиров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0,2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0,2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0,2</w:t>
            </w: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6</w:t>
            </w: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7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Розничная торговля, осуществляемая через объекты стационарной торговой сети, имеющей торговые залы до 5 м2: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а)продовольственными товарами: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-без реализации спиртных напитков;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- с реализации спиртных напитков;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0.2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0.17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0.6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0.13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б)медицинскими фармацевтическими товарами и лекарственными средствами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8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Розничная торговля, осуществляемая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 xml:space="preserve">через объекты </w:t>
            </w: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lastRenderedPageBreak/>
              <w:t>стационарной торговой сети, не имеющей торговых залов: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а)продовольственные и непродовольственные товары: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-без реализации спиртных напитков;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- с реализацией спиртных напитков;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б)медицинские, фармацевтические товары и лекарственные средства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0.4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0.9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0.9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0.8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lastRenderedPageBreak/>
              <w:t>9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Розничная торговля, осуществляемая, через объекты нестационарной торговой сети (рынки и иные места массовой торговли)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Развозная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0.7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6</w:t>
            </w: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Разносная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rHeight w:val="150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11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Оказание услуг общественного питания через объекты организации общественного питания, имеющие залы обслуживания посетителей;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-с реализацией спиртных напитков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-без реализации спиртных напитков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0.6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0,6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0.6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0.8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0.4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12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Оказание услуг общественного питания через объекты организации общественного питания, не имеющие залы обслуживания посетителей;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13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 xml:space="preserve">Распространение и (или) размещение наружной рекламы с любым способом нанесения изображения, за </w:t>
            </w: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lastRenderedPageBreak/>
              <w:t>исключением наружной рекламы с автоматической сменой изображения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lastRenderedPageBreak/>
              <w:t>14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15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6</w:t>
            </w: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16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Распространение и (или) размещение рекламы на автобусах любых типов, легковых и грузовых автомобилях. Прицепах, полуприцепах и прицепах роспусках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17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Оказание услуг по временному размещению и проживанию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0.8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0.6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18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 xml:space="preserve"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зала </w:t>
            </w: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lastRenderedPageBreak/>
              <w:t>обслуживания посетителей, если площадь каждого из них не превышает 5м2: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lastRenderedPageBreak/>
              <w:t>0,21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0,11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0,09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lastRenderedPageBreak/>
              <w:t>19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5м2: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-до 9 кв.м.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0.21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0.11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0.09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-свыше 9 до 15 кв.м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0.5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0.3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-свыше 15 до 25 кв.м.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0.7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0.6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0.4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-свыше 25 кв.м.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1.0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0.8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0.6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4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b/>
                <w:bCs/>
                <w:color w:val="000000"/>
                <w:sz w:val="27"/>
              </w:rPr>
              <w:t>6</w:t>
            </w: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20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 xml:space="preserve">Оказание услуг по передаче во временное владение и (или) пользование земельных участков для размещения объектов </w:t>
            </w: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lastRenderedPageBreak/>
              <w:t>стационарной и нестационарной торговой сети,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а также объектов организации общественного питания, если площадь земельного участка не превышает 10 м2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lastRenderedPageBreak/>
              <w:t>1,0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1,0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1,0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1,0</w:t>
            </w:r>
          </w:p>
        </w:tc>
      </w:tr>
      <w:tr w:rsidR="00C210C4" w:rsidRPr="00C210C4" w:rsidTr="00C210C4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lastRenderedPageBreak/>
              <w:t>21</w:t>
            </w:r>
          </w:p>
        </w:tc>
        <w:tc>
          <w:tcPr>
            <w:tcW w:w="5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</w:t>
            </w:r>
          </w:p>
          <w:p w:rsidR="00C210C4" w:rsidRPr="00C210C4" w:rsidRDefault="00C210C4" w:rsidP="00C210C4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а также объектов организации общественного питания, если площадь земельного участка превышает 10 м2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0,3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0,25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0,25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10C4" w:rsidRPr="00C210C4" w:rsidRDefault="00C210C4" w:rsidP="00C210C4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210C4">
              <w:rPr>
                <w:rFonts w:ascii="Verdana" w:eastAsia="Times New Roman" w:hAnsi="Verdana" w:cs="Arial"/>
                <w:color w:val="000000"/>
                <w:sz w:val="27"/>
                <w:szCs w:val="27"/>
              </w:rPr>
              <w:t>0,3</w:t>
            </w:r>
          </w:p>
        </w:tc>
      </w:tr>
    </w:tbl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Начальник ОЭП Т и имущественных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b/>
          <w:bCs/>
          <w:color w:val="000000"/>
          <w:sz w:val="27"/>
        </w:rPr>
        <w:t>отношений Администрации г. Назрань М.М.Костоев</w:t>
      </w:r>
    </w:p>
    <w:p w:rsidR="00C210C4" w:rsidRPr="00C210C4" w:rsidRDefault="00C210C4" w:rsidP="00C210C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210C4" w:rsidRPr="00C210C4" w:rsidRDefault="00C210C4" w:rsidP="00C210C4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210C4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1181" w:rsidRDefault="00CB1181"/>
    <w:sectPr w:rsidR="00CB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666"/>
    <w:multiLevelType w:val="multilevel"/>
    <w:tmpl w:val="F0DC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E1404"/>
    <w:multiLevelType w:val="multilevel"/>
    <w:tmpl w:val="D8BC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10C4"/>
    <w:rsid w:val="00C210C4"/>
    <w:rsid w:val="00CB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0C4"/>
    <w:rPr>
      <w:b/>
      <w:bCs/>
    </w:rPr>
  </w:style>
  <w:style w:type="character" w:customStyle="1" w:styleId="apple-converted-space">
    <w:name w:val="apple-converted-space"/>
    <w:basedOn w:val="a0"/>
    <w:rsid w:val="00C21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1614</Words>
  <Characters>9204</Characters>
  <Application>Microsoft Office Word</Application>
  <DocSecurity>0</DocSecurity>
  <Lines>76</Lines>
  <Paragraphs>21</Paragraphs>
  <ScaleCrop>false</ScaleCrop>
  <Company>MICROSOFT</Company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2013-09-30T13:45:00Z</dcterms:created>
  <dcterms:modified xsi:type="dcterms:W3CDTF">2013-09-30T13:45:00Z</dcterms:modified>
</cp:coreProperties>
</file>