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A1" w:rsidRPr="003062A1" w:rsidRDefault="003062A1" w:rsidP="003062A1">
      <w:pPr>
        <w:spacing w:after="0" w:line="240" w:lineRule="auto"/>
        <w:jc w:val="center"/>
        <w:rPr>
          <w:rFonts w:ascii="Verdana" w:eastAsia="Times New Roman" w:hAnsi="Verdana" w:cs="Times New Roman"/>
          <w:color w:val="000000"/>
          <w:sz w:val="17"/>
          <w:szCs w:val="17"/>
        </w:rPr>
      </w:pPr>
      <w:r w:rsidRPr="003062A1">
        <w:rPr>
          <w:rFonts w:ascii="Verdana" w:eastAsia="Times New Roman" w:hAnsi="Verdana" w:cs="Verdana"/>
          <w:color w:val="000000"/>
          <w:sz w:val="17"/>
          <w:szCs w:val="17"/>
        </w:rPr>
        <w:t>﻿</w:t>
      </w:r>
    </w:p>
    <w:p w:rsidR="003062A1" w:rsidRPr="003062A1" w:rsidRDefault="003062A1" w:rsidP="003062A1">
      <w:pPr>
        <w:spacing w:after="0" w:line="240" w:lineRule="auto"/>
        <w:jc w:val="center"/>
        <w:rPr>
          <w:rFonts w:ascii="Verdana" w:eastAsia="Times New Roman" w:hAnsi="Verdana" w:cs="Times New Roman"/>
          <w:color w:val="000000"/>
          <w:sz w:val="17"/>
          <w:szCs w:val="17"/>
        </w:rPr>
      </w:pPr>
      <w:r w:rsidRPr="003062A1">
        <w:rPr>
          <w:rFonts w:ascii="Times New Roman" w:eastAsia="Times New Roman" w:hAnsi="Times New Roman" w:cs="Times New Roman"/>
          <w:b/>
          <w:bCs/>
          <w:color w:val="000000"/>
          <w:sz w:val="24"/>
          <w:szCs w:val="24"/>
        </w:rPr>
        <w:t>ГОРОДСКОЙ СОВЕТ МУНИЦИПАЛЬНОГО ОБРАЗОВАНИЯ</w:t>
      </w:r>
    </w:p>
    <w:p w:rsidR="003062A1" w:rsidRPr="003062A1" w:rsidRDefault="003062A1" w:rsidP="003062A1">
      <w:pPr>
        <w:spacing w:after="0" w:line="240" w:lineRule="auto"/>
        <w:jc w:val="center"/>
        <w:rPr>
          <w:rFonts w:ascii="Verdana" w:eastAsia="Times New Roman" w:hAnsi="Verdana" w:cs="Times New Roman"/>
          <w:color w:val="000000"/>
          <w:sz w:val="17"/>
          <w:szCs w:val="17"/>
        </w:rPr>
      </w:pPr>
      <w:r w:rsidRPr="003062A1">
        <w:rPr>
          <w:rFonts w:ascii="Times New Roman" w:eastAsia="Times New Roman" w:hAnsi="Times New Roman" w:cs="Times New Roman"/>
          <w:b/>
          <w:bCs/>
          <w:color w:val="000000"/>
          <w:sz w:val="24"/>
          <w:szCs w:val="24"/>
        </w:rPr>
        <w:t>«ГОРОДСКОЙ ОКРУГ ГОРОД НАЗРАНЬ»</w:t>
      </w:r>
    </w:p>
    <w:p w:rsidR="003062A1" w:rsidRPr="003062A1" w:rsidRDefault="003062A1" w:rsidP="003062A1">
      <w:pPr>
        <w:spacing w:after="0" w:line="240" w:lineRule="auto"/>
        <w:rPr>
          <w:rFonts w:ascii="Verdana" w:eastAsia="Times New Roman" w:hAnsi="Verdana" w:cs="Times New Roman"/>
          <w:color w:val="000000"/>
          <w:sz w:val="17"/>
          <w:szCs w:val="17"/>
        </w:rPr>
      </w:pPr>
    </w:p>
    <w:tbl>
      <w:tblPr>
        <w:tblW w:w="1026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260"/>
      </w:tblGrid>
      <w:tr w:rsidR="003062A1" w:rsidRPr="003062A1" w:rsidTr="003062A1">
        <w:trPr>
          <w:tblCellSpacing w:w="7" w:type="dxa"/>
        </w:trPr>
        <w:tc>
          <w:tcPr>
            <w:tcW w:w="10020" w:type="dxa"/>
            <w:tcBorders>
              <w:top w:val="outset" w:sz="6" w:space="0" w:color="auto"/>
              <w:left w:val="outset" w:sz="6" w:space="0" w:color="auto"/>
              <w:bottom w:val="outset" w:sz="6" w:space="0" w:color="auto"/>
              <w:right w:val="outset" w:sz="6" w:space="0" w:color="auto"/>
            </w:tcBorders>
            <w:hideMark/>
          </w:tcPr>
          <w:p w:rsidR="003062A1" w:rsidRPr="003062A1" w:rsidRDefault="003062A1" w:rsidP="003062A1">
            <w:pPr>
              <w:spacing w:before="120" w:after="120" w:line="240" w:lineRule="auto"/>
              <w:ind w:left="120" w:right="120"/>
              <w:rPr>
                <w:rFonts w:ascii="Verdana" w:eastAsia="Times New Roman" w:hAnsi="Verdana" w:cs="Arial"/>
                <w:color w:val="000000"/>
                <w:sz w:val="17"/>
                <w:szCs w:val="17"/>
              </w:rPr>
            </w:pPr>
          </w:p>
        </w:tc>
      </w:tr>
    </w:tbl>
    <w:p w:rsidR="003062A1" w:rsidRPr="003062A1" w:rsidRDefault="003062A1" w:rsidP="003062A1">
      <w:pPr>
        <w:spacing w:after="0" w:line="240" w:lineRule="auto"/>
        <w:jc w:val="center"/>
        <w:outlineLvl w:val="0"/>
        <w:rPr>
          <w:rFonts w:ascii="Arial" w:eastAsia="Times New Roman" w:hAnsi="Arial" w:cs="Arial"/>
          <w:b/>
          <w:bCs/>
          <w:color w:val="000000"/>
          <w:kern w:val="36"/>
          <w:sz w:val="48"/>
          <w:szCs w:val="48"/>
        </w:rPr>
      </w:pPr>
      <w:r w:rsidRPr="003062A1">
        <w:rPr>
          <w:rFonts w:ascii="Times New Roman" w:eastAsia="Times New Roman" w:hAnsi="Times New Roman" w:cs="Times New Roman"/>
          <w:b/>
          <w:bCs/>
          <w:color w:val="000000"/>
          <w:kern w:val="36"/>
          <w:sz w:val="27"/>
          <w:szCs w:val="27"/>
        </w:rPr>
        <w:t>РЕШЕНИЕ</w:t>
      </w:r>
    </w:p>
    <w:p w:rsidR="003062A1" w:rsidRPr="003062A1" w:rsidRDefault="003062A1" w:rsidP="003062A1">
      <w:pPr>
        <w:spacing w:after="0" w:line="240" w:lineRule="auto"/>
        <w:jc w:val="center"/>
        <w:rPr>
          <w:rFonts w:ascii="Verdana" w:eastAsia="Times New Roman" w:hAnsi="Verdana" w:cs="Times New Roman"/>
          <w:color w:val="000000"/>
          <w:sz w:val="17"/>
          <w:szCs w:val="17"/>
        </w:rPr>
      </w:pPr>
    </w:p>
    <w:p w:rsidR="003062A1" w:rsidRPr="003062A1" w:rsidRDefault="003062A1" w:rsidP="003062A1">
      <w:pPr>
        <w:spacing w:after="0" w:line="240" w:lineRule="auto"/>
        <w:jc w:val="center"/>
        <w:rPr>
          <w:rFonts w:ascii="Verdana" w:eastAsia="Times New Roman" w:hAnsi="Verdana" w:cs="Times New Roman"/>
          <w:color w:val="000000"/>
          <w:sz w:val="17"/>
          <w:szCs w:val="17"/>
        </w:rPr>
      </w:pPr>
      <w:r w:rsidRPr="003062A1">
        <w:rPr>
          <w:rFonts w:ascii="Verdana" w:eastAsia="Times New Roman" w:hAnsi="Verdana" w:cs="Times New Roman"/>
          <w:color w:val="000000"/>
          <w:sz w:val="17"/>
          <w:szCs w:val="17"/>
        </w:rPr>
        <w:t>№</w:t>
      </w:r>
      <w:r w:rsidRPr="003062A1">
        <w:rPr>
          <w:rFonts w:ascii="Verdana" w:eastAsia="Times New Roman" w:hAnsi="Verdana" w:cs="Times New Roman"/>
          <w:color w:val="000000"/>
          <w:sz w:val="17"/>
        </w:rPr>
        <w:t> </w:t>
      </w:r>
      <w:r w:rsidRPr="003062A1">
        <w:rPr>
          <w:rFonts w:ascii="Verdana" w:eastAsia="Times New Roman" w:hAnsi="Verdana" w:cs="Times New Roman"/>
          <w:b/>
          <w:bCs/>
          <w:color w:val="000000"/>
          <w:sz w:val="27"/>
          <w:szCs w:val="27"/>
        </w:rPr>
        <w:t>2/7-2 от 28 декабря 2011 г.</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jc w:val="center"/>
        <w:rPr>
          <w:rFonts w:ascii="Verdana" w:eastAsia="Times New Roman" w:hAnsi="Verdana" w:cs="Times New Roman"/>
          <w:color w:val="000000"/>
          <w:sz w:val="17"/>
          <w:szCs w:val="17"/>
        </w:rPr>
      </w:pPr>
    </w:p>
    <w:p w:rsidR="003062A1" w:rsidRPr="003062A1" w:rsidRDefault="003062A1" w:rsidP="003062A1">
      <w:pPr>
        <w:spacing w:after="0" w:line="240" w:lineRule="auto"/>
        <w:jc w:val="center"/>
        <w:rPr>
          <w:rFonts w:ascii="Verdana" w:eastAsia="Times New Roman" w:hAnsi="Verdana" w:cs="Times New Roman"/>
          <w:color w:val="000000"/>
          <w:sz w:val="17"/>
          <w:szCs w:val="17"/>
        </w:rPr>
      </w:pPr>
      <w:r w:rsidRPr="003062A1">
        <w:rPr>
          <w:rFonts w:ascii="Verdana" w:eastAsia="Times New Roman" w:hAnsi="Verdana" w:cs="Times New Roman"/>
          <w:b/>
          <w:bCs/>
          <w:color w:val="000000"/>
          <w:sz w:val="17"/>
          <w:szCs w:val="17"/>
        </w:rPr>
        <w:t>О ВНЕСЕНИИ ИЗМЕНЕНИЙ И ДОПОЛНЕНИЙ В РЕШЕНИЕ ГОРОДСКОГО СОВЕТА ОТ 31 ДЕКАБРЯ 2010 г №16/127-1 "ОБ УТВЕРЖДЕНИИ БЮДЖЕТА</w:t>
      </w:r>
    </w:p>
    <w:p w:rsidR="003062A1" w:rsidRPr="003062A1" w:rsidRDefault="003062A1" w:rsidP="003062A1">
      <w:pPr>
        <w:spacing w:after="0" w:line="240" w:lineRule="auto"/>
        <w:jc w:val="center"/>
        <w:rPr>
          <w:rFonts w:ascii="Verdana" w:eastAsia="Times New Roman" w:hAnsi="Verdana" w:cs="Times New Roman"/>
          <w:color w:val="000000"/>
          <w:sz w:val="17"/>
          <w:szCs w:val="17"/>
        </w:rPr>
      </w:pPr>
      <w:r w:rsidRPr="003062A1">
        <w:rPr>
          <w:rFonts w:ascii="Verdana" w:eastAsia="Times New Roman" w:hAnsi="Verdana" w:cs="Times New Roman"/>
          <w:b/>
          <w:bCs/>
          <w:color w:val="000000"/>
          <w:sz w:val="17"/>
          <w:szCs w:val="17"/>
        </w:rPr>
        <w:t>г. НАЗРАНЬ на 2011 г."</w:t>
      </w:r>
    </w:p>
    <w:p w:rsidR="003062A1" w:rsidRPr="003062A1" w:rsidRDefault="003062A1" w:rsidP="003062A1">
      <w:pPr>
        <w:spacing w:after="0" w:line="240" w:lineRule="auto"/>
        <w:jc w:val="center"/>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Рассмотрев проект Решения муниципального образования городской округ г. Назрань на 2011г, представленный Главой администрации городского округа, в соответствии с Бюджетным Кодексом Российской Федерации, уведомлениями Министерства финансов РИ№18 от 21.03.2011г, №29 от 6.04.2011г, №32 от 22.06.2011г, №85 от 16.11.2011г.,86 от 16.11.2011г.,№65 от 16.11.2011г.,№73 от 15.11.2011г. Министерства образования РИ №58 от 16.11.2011, Министерства культуры №8 от 6.04.2011г, №14 от 29.11.2011г, УЖКХ РИ №672 от 18.05.2011г, Распоряжением Правительства Республики Ингушетия №355-р от 10.05.2011г, Распоряжением Правительства РИ №981-р от 05.12.2011г Городской совет муниципального образования « Городской округ г. Назрань»</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решил:</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1</w:t>
      </w:r>
      <w:r w:rsidRPr="003062A1">
        <w:rPr>
          <w:rFonts w:ascii="Verdana" w:eastAsia="Times New Roman" w:hAnsi="Verdana" w:cs="Times New Roman"/>
          <w:color w:val="000000"/>
          <w:sz w:val="27"/>
          <w:szCs w:val="27"/>
        </w:rPr>
        <w:t>. Утвердить основные характеристики бюджета г. Назрань на 2011 год:</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1.1.прогнозируемый общий объем доходов бюджета г. Назрань в сумме</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1031033156,3 рублей</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в том числе:</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1"/>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Собственные доходы 243262900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Безвозмездные перечисления от бюджетов других уровней 785620372,77 рублей в том числе:</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2"/>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выравнивание уровня бюджетной обеспеченности из республиканского бюджета 133341800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3"/>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сбалансированность 81511300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4"/>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Субвенции на реализацию Закона РИ №2-рз « Об установлении нормативов финансирования общеобразовательных учреждений РИ» 240449900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5"/>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lastRenderedPageBreak/>
        <w:t>Субвенции бюджетам на осуществление полномочий по первичному воинскому учету на территориях, где отсутствуют военные комиссариаты 1219400</w:t>
      </w:r>
      <w:r w:rsidRPr="003062A1">
        <w:rPr>
          <w:rFonts w:ascii="Verdana" w:eastAsia="Times New Roman" w:hAnsi="Verdana" w:cs="Times New Roman"/>
          <w:i/>
          <w:iCs/>
          <w:color w:val="000000"/>
          <w:sz w:val="27"/>
        </w:rPr>
        <w:t> </w:t>
      </w:r>
      <w:r w:rsidRPr="003062A1">
        <w:rPr>
          <w:rFonts w:ascii="Verdana" w:eastAsia="Times New Roman" w:hAnsi="Verdana" w:cs="Times New Roman"/>
          <w:i/>
          <w:iCs/>
          <w:color w:val="000000"/>
          <w:sz w:val="27"/>
          <w:szCs w:val="27"/>
        </w:rPr>
        <w:t>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6"/>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выплату пособий опекунам на детей-сирот и детей, находящихся под опекой попечительством 22086400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7"/>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Субвенции на выплату единовременного пособия при поступлении детей- сирот, находящихся под опекой в высшие и средние учебные заведения 183100 рублей;</w:t>
      </w:r>
    </w:p>
    <w:p w:rsidR="003062A1" w:rsidRPr="003062A1" w:rsidRDefault="003062A1" w:rsidP="003062A1">
      <w:pPr>
        <w:numPr>
          <w:ilvl w:val="0"/>
          <w:numId w:val="7"/>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Субвенции бюджетам на выплату единовременного пособия при всех формах устройства детей, лишенных родительского попечения</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в семью 339390,77</w:t>
      </w:r>
      <w:r w:rsidRPr="003062A1">
        <w:rPr>
          <w:rFonts w:ascii="Verdana" w:eastAsia="Times New Roman" w:hAnsi="Verdana" w:cs="Times New Roman"/>
          <w:i/>
          <w:iCs/>
          <w:color w:val="000000"/>
          <w:sz w:val="27"/>
        </w:rPr>
        <w:t> </w:t>
      </w:r>
      <w:r w:rsidRPr="003062A1">
        <w:rPr>
          <w:rFonts w:ascii="Verdana" w:eastAsia="Times New Roman" w:hAnsi="Verdana" w:cs="Times New Roman"/>
          <w:i/>
          <w:iCs/>
          <w:color w:val="000000"/>
          <w:sz w:val="27"/>
          <w:szCs w:val="27"/>
        </w:rPr>
        <w:t>рублей;</w:t>
      </w:r>
    </w:p>
    <w:p w:rsidR="003062A1" w:rsidRPr="003062A1" w:rsidRDefault="003062A1" w:rsidP="003062A1">
      <w:pPr>
        <w:numPr>
          <w:ilvl w:val="0"/>
          <w:numId w:val="8"/>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Субвенция на реализацию мер по обеспечению жильем детей сирот и детей оставшихся без попечения родителей 21807500</w:t>
      </w:r>
      <w:r w:rsidRPr="003062A1">
        <w:rPr>
          <w:rFonts w:ascii="Verdana" w:eastAsia="Times New Roman" w:hAnsi="Verdana" w:cs="Times New Roman"/>
          <w:i/>
          <w:iCs/>
          <w:color w:val="000000"/>
          <w:sz w:val="27"/>
        </w:rPr>
        <w:t> </w:t>
      </w:r>
      <w:r w:rsidRPr="003062A1">
        <w:rPr>
          <w:rFonts w:ascii="Verdana" w:eastAsia="Times New Roman" w:hAnsi="Verdana" w:cs="Times New Roman"/>
          <w:color w:val="000000"/>
          <w:sz w:val="27"/>
          <w:szCs w:val="27"/>
        </w:rPr>
        <w:t>рублей;</w:t>
      </w:r>
    </w:p>
    <w:p w:rsidR="003062A1" w:rsidRPr="003062A1" w:rsidRDefault="003062A1" w:rsidP="003062A1">
      <w:pPr>
        <w:numPr>
          <w:ilvl w:val="0"/>
          <w:numId w:val="8"/>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бюджетам районов и городов за вознаграждение за классное руководство 9095300 рублей;</w:t>
      </w:r>
    </w:p>
    <w:p w:rsidR="003062A1" w:rsidRPr="003062A1" w:rsidRDefault="003062A1" w:rsidP="003062A1">
      <w:pPr>
        <w:numPr>
          <w:ilvl w:val="0"/>
          <w:numId w:val="9"/>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Компенсация части родительской платы за содержание</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ребенка в государственных и муниципальных учреждениях,</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реализующих основную общеобразовательную программу дошкольного образования 2000000 рублей;</w:t>
      </w:r>
    </w:p>
    <w:p w:rsidR="003062A1" w:rsidRPr="003062A1" w:rsidRDefault="003062A1" w:rsidP="003062A1">
      <w:pPr>
        <w:numPr>
          <w:ilvl w:val="0"/>
          <w:numId w:val="10"/>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обеспечение мероприятий по переселению граждан</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из аварийного жилого фонда за счет средств бюджетов</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(дополнит.средства) 17664500рублей;</w:t>
      </w:r>
    </w:p>
    <w:p w:rsidR="003062A1" w:rsidRPr="003062A1" w:rsidRDefault="003062A1" w:rsidP="003062A1">
      <w:pPr>
        <w:numPr>
          <w:ilvl w:val="0"/>
          <w:numId w:val="11"/>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обеспечение мероприятий по переселению граждан</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из аварийного жилого фонда за счет средств бюджетов</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3019374 рублей;</w:t>
      </w:r>
    </w:p>
    <w:p w:rsidR="003062A1" w:rsidRPr="003062A1" w:rsidRDefault="003062A1" w:rsidP="003062A1">
      <w:pPr>
        <w:numPr>
          <w:ilvl w:val="0"/>
          <w:numId w:val="12"/>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обеспечение мероприятий по переселению граждан</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из аварийного жилого фонда за счет средств бюджетов</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(дополнит.средства) 974371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13"/>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обеспечение мероприятий по капитальному ремонту многоквартирных домов за счет средств, поступивших от государственной корпорации Фонда содействия реформированию ЖКХ 2117297 рублей;</w:t>
      </w:r>
    </w:p>
    <w:p w:rsidR="003062A1" w:rsidRPr="003062A1" w:rsidRDefault="003062A1" w:rsidP="003062A1">
      <w:pPr>
        <w:numPr>
          <w:ilvl w:val="0"/>
          <w:numId w:val="13"/>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обеспечение мероприятий по капитальному ремонту многоквартирных домов за счет средств республиканского бюджета</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667155 рублей;</w:t>
      </w:r>
    </w:p>
    <w:p w:rsidR="003062A1" w:rsidRPr="003062A1" w:rsidRDefault="003062A1" w:rsidP="003062A1">
      <w:pPr>
        <w:numPr>
          <w:ilvl w:val="0"/>
          <w:numId w:val="14"/>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обеспечение мероприятий по переселению граждан</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из аварийного жилого фонда за счет средств поступивших</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от Фонда содействия реформированию ЖКХ 9582355</w:t>
      </w:r>
      <w:r w:rsidRPr="003062A1">
        <w:rPr>
          <w:rFonts w:ascii="Verdana" w:eastAsia="Times New Roman" w:hAnsi="Verdana" w:cs="Times New Roman"/>
          <w:color w:val="000000"/>
          <w:sz w:val="27"/>
        </w:rPr>
        <w:t> </w:t>
      </w:r>
      <w:r w:rsidRPr="003062A1">
        <w:rPr>
          <w:rFonts w:ascii="Verdana" w:eastAsia="Times New Roman" w:hAnsi="Verdana" w:cs="Times New Roman"/>
          <w:i/>
          <w:iCs/>
          <w:color w:val="000000"/>
          <w:sz w:val="27"/>
          <w:szCs w:val="27"/>
        </w:rPr>
        <w:t>рублей;</w:t>
      </w:r>
    </w:p>
    <w:p w:rsidR="003062A1" w:rsidRPr="003062A1" w:rsidRDefault="003062A1" w:rsidP="003062A1">
      <w:pPr>
        <w:numPr>
          <w:ilvl w:val="0"/>
          <w:numId w:val="15"/>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lastRenderedPageBreak/>
        <w:t>Субсидии бюджету г. Назрань на капитальный ремонт и ремонт дворовых территорий многоквартирных домов, проездов к дворовым территориям многоквартирных домов 70856000 рублей;</w:t>
      </w:r>
    </w:p>
    <w:p w:rsidR="003062A1" w:rsidRPr="003062A1" w:rsidRDefault="003062A1" w:rsidP="003062A1">
      <w:pPr>
        <w:numPr>
          <w:ilvl w:val="0"/>
          <w:numId w:val="15"/>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бюджету г. Назрань на капитальный ремонт и ремонт автомобильных дорог 35427000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16"/>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сбалансированность (арендная плата за проживание граждан из аварийного дома №49 по ул.Магистральная в Гамурзиевском округе г.Назрань) 1300000 рублей;</w:t>
      </w:r>
    </w:p>
    <w:p w:rsidR="003062A1" w:rsidRPr="003062A1" w:rsidRDefault="003062A1" w:rsidP="003062A1">
      <w:pPr>
        <w:numPr>
          <w:ilvl w:val="0"/>
          <w:numId w:val="16"/>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сбалансированность ( распоряжение Правительства РИ от 26.10.2011 №885-р) 20553000 рублей</w:t>
      </w:r>
    </w:p>
    <w:p w:rsidR="003062A1" w:rsidRPr="003062A1" w:rsidRDefault="003062A1" w:rsidP="003062A1">
      <w:pPr>
        <w:numPr>
          <w:ilvl w:val="0"/>
          <w:numId w:val="16"/>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сбалансированность 20006700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17"/>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сбалансированность 5557400 рублей</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(На выплату арендной платы вынужденным переселенцам)</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18"/>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сбалансированность (на проведение мероприятий по сносу в установленном законом порядке здания Республиканского противотуберкулезного диспансера) 7000000 рублей;</w:t>
      </w:r>
    </w:p>
    <w:p w:rsidR="003062A1" w:rsidRPr="003062A1" w:rsidRDefault="003062A1" w:rsidP="003062A1">
      <w:pPr>
        <w:numPr>
          <w:ilvl w:val="0"/>
          <w:numId w:val="18"/>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Дотация на сбалансированность ( на проведение выборов)</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1907000 рублей;</w:t>
      </w:r>
    </w:p>
    <w:p w:rsidR="003062A1" w:rsidRPr="003062A1" w:rsidRDefault="003062A1" w:rsidP="003062A1">
      <w:pPr>
        <w:numPr>
          <w:ilvl w:val="0"/>
          <w:numId w:val="19"/>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организацию отдыха, оздоровления и занятости детей и подростков в 2011г 2660000 рублей;</w:t>
      </w:r>
    </w:p>
    <w:p w:rsidR="003062A1" w:rsidRPr="003062A1" w:rsidRDefault="003062A1" w:rsidP="003062A1">
      <w:pPr>
        <w:numPr>
          <w:ilvl w:val="0"/>
          <w:numId w:val="19"/>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модернизацию Региональных систем общего образования</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8743000 рублей;</w:t>
      </w:r>
    </w:p>
    <w:p w:rsidR="003062A1" w:rsidRPr="003062A1" w:rsidRDefault="003062A1" w:rsidP="003062A1">
      <w:pPr>
        <w:numPr>
          <w:ilvl w:val="0"/>
          <w:numId w:val="20"/>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проведение противоаварийных мероприятий в зданиях государственных и муниципальных учреждений</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7000000 рублей;</w:t>
      </w:r>
    </w:p>
    <w:p w:rsidR="003062A1" w:rsidRPr="003062A1" w:rsidRDefault="003062A1" w:rsidP="003062A1">
      <w:pPr>
        <w:numPr>
          <w:ilvl w:val="0"/>
          <w:numId w:val="21"/>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Иные межбюджетные трансферты на мероприятия связанные с реализацией программы « Комплексные меры противодействию злоупотреблению наркотическими средствами и их не законному обороту в республики Ингушетия» в сумме 40 000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22"/>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Иные межбюджетные трансферты на выплату компенсации физическим и юридическим лицам,пострадавшим в результате тер.акта в августе 2009 года Распоряжение Правительства РИ №920-р от 11.11.2011г. в сумме 36473000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23"/>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комплектование книжного фонда для библиотек муниципального образования 564580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24"/>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Субсидии на приобретение(строительство) жилья молодым семьям</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lastRenderedPageBreak/>
        <w:t>21473550 руб.</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numPr>
          <w:ilvl w:val="0"/>
          <w:numId w:val="25"/>
        </w:numPr>
        <w:spacing w:after="0" w:line="240" w:lineRule="auto"/>
        <w:ind w:left="0"/>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Остаток на счетах на 1.01.2011г. 2149883.53 рублей.</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2.</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общий объем расходов бюджета г . Назрань в сумме</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1031033156,3 рублей;</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2.1 Установить нормативы отчислений от уплаты налогов, пошлин, сборов и иных платежей в бюджет г. Назрань на 2011 год согласно</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приложения №1</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к настоящему Решению.</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3.</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Утвердить перечень главных администраторов доходов бюджета г. Назрань , закрепленных в соответствии с законодательством Российской Федерации за органами государственной власти Российской Федерации, согласно</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приложения №2</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к настоящему Решению.</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3.1. В случае изменения состава и (или) функций главных администраторов доходов бюджета г. Назрань администрация г. Назрань вправе вносить изменения в состав закрепленных за ними кодов классификации доходов бюджетов Российской Федерации.</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4</w:t>
      </w:r>
      <w:r w:rsidRPr="003062A1">
        <w:rPr>
          <w:rFonts w:ascii="Verdana" w:eastAsia="Times New Roman" w:hAnsi="Verdana" w:cs="Times New Roman"/>
          <w:color w:val="000000"/>
          <w:sz w:val="27"/>
          <w:szCs w:val="27"/>
        </w:rPr>
        <w:t>. Утвердить доходы бюджета г. Назрань на 2011 год согласно</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приложении № 3</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к настоящему Решению.</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5</w:t>
      </w:r>
      <w:r w:rsidRPr="003062A1">
        <w:rPr>
          <w:rFonts w:ascii="Verdana" w:eastAsia="Times New Roman" w:hAnsi="Verdana" w:cs="Times New Roman"/>
          <w:color w:val="000000"/>
          <w:sz w:val="27"/>
          <w:szCs w:val="27"/>
        </w:rPr>
        <w:t>. Установить, что налоги и сборы, поступающие в бюджет г. Назрань ,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 городов в соответствии с положениями бюджетного и налогового законодательства по нормативам, определенным в</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приложении №1</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к Закону Республики Ингушетия « О республиканском бюджете на 2011г» и</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приложении №1</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к настоящему Решению.</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6.</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Установить, что приоритетными статьями расходов бюджета г. Назрань , подлежащими финансированию в полном объеме, являются :</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1) оплата труда;</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2) начисление на фонд оплаты труда;</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3) питание;</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4) трансферты населению (пенсии, пособия, стипендии и прочие выплаты на реализацию мероприятий социальной поддержки населению);</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7.</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Утвердить:</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7.1. Ведомственную структуру расходов бюджета г. Назрань на 2011 год согласно</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приложения № 4</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7.2. Распределение расходов из бюджета г. Назрань на 2011 год по разделам и подразделам функциональной классификации расходов бюджета г. Назрань согласно</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приложения № 5</w:t>
      </w:r>
      <w:r w:rsidRPr="003062A1">
        <w:rPr>
          <w:rFonts w:ascii="Verdana" w:eastAsia="Times New Roman" w:hAnsi="Verdana" w:cs="Times New Roman"/>
          <w:color w:val="000000"/>
          <w:sz w:val="27"/>
          <w:szCs w:val="27"/>
        </w:rPr>
        <w:t>.</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lastRenderedPageBreak/>
        <w:t>7.3. Распределение расходов из бюджета г. Назрань на 2011 год по разделам и подразделам Бюджетной классификации Российской Федерации согласно</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приложения № 6</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7.4. список объектов муниципального. заказа бюджета г.Назрань на 2011 год согласно</w:t>
      </w:r>
      <w:r w:rsidRPr="003062A1">
        <w:rPr>
          <w:rFonts w:ascii="Verdana" w:eastAsia="Times New Roman" w:hAnsi="Verdana" w:cs="Times New Roman"/>
          <w:color w:val="000000"/>
          <w:sz w:val="27"/>
        </w:rPr>
        <w:t> </w:t>
      </w:r>
      <w:r w:rsidRPr="003062A1">
        <w:rPr>
          <w:rFonts w:ascii="Verdana" w:eastAsia="Times New Roman" w:hAnsi="Verdana" w:cs="Times New Roman"/>
          <w:b/>
          <w:bCs/>
          <w:color w:val="000000"/>
          <w:sz w:val="27"/>
          <w:szCs w:val="27"/>
        </w:rPr>
        <w:t>приложения №7</w:t>
      </w:r>
      <w:r w:rsidRPr="003062A1">
        <w:rPr>
          <w:rFonts w:ascii="Verdana" w:eastAsia="Times New Roman" w:hAnsi="Verdana" w:cs="Times New Roman"/>
          <w:b/>
          <w:bCs/>
          <w:color w:val="000000"/>
          <w:sz w:val="27"/>
        </w:rPr>
        <w:t> </w:t>
      </w:r>
      <w:r w:rsidRPr="003062A1">
        <w:rPr>
          <w:rFonts w:ascii="Verdana" w:eastAsia="Times New Roman" w:hAnsi="Verdana" w:cs="Times New Roman"/>
          <w:color w:val="000000"/>
          <w:sz w:val="27"/>
          <w:szCs w:val="27"/>
        </w:rPr>
        <w:t>.</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8.</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Установить, что остатки целевых средств, неиспользованные в 2010 году, переданные из республиканского бюджета в бюджет г. Назрань подлежат использованию в 2011 году на те же цели. Не использованные целевые средства, потребность в которых в 2011 году отсутствует, подлежат возврату в доход республиканского бюджета.</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color w:val="000000"/>
          <w:sz w:val="27"/>
          <w:szCs w:val="27"/>
        </w:rPr>
        <w:t>8.1. Установить, что остатки средств бюджета г. Назрань на 1 января 2011 года направляются на покрытие временных кассовых разрывов, возникающих в ходе исполнения бюджета г. Назрань в текущем финансовом году.</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9.</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Установить, что заключение и оплата администрациями муниципальных образований и бюджетных учреждений договоров, исполнение которых осуществляется за счет средств бюджета г.Назрань, производится в пределах утвержденных им лимитов бюджетных обязательств, доведенных в соответствии со статьей 222, 223 Бюджетного Кодекса РФ в пределах финансового года. Принятие администрациями муниципальных образований и бюджетными учреждениями обязательств, вытекающие из договоров, исполнение которых осуществляется за счет средств вышеуказанных бюджетов, сверх утвержденных им лимитов бюджетных обязательств на 2011 год, не подлежат оплате. Договора, заключенные администрациями муниципальных образований, бюджетными учреждениями с нарушением требований настоящей статьи, подлежат признанию судом не действительными по иску администрации г.Назрань.</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10.</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Законодательные и иные нормативные правовые акты, не обеспеченные источниками финансирования в бюджете г.Назрань на 2011 год, не подлежат исполнению в 2011 году.</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11.</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Установить, что родительская плата поступающая за содержание детей в детских дошкольных учреждениях , а также родительская плата поступающая от детской школы искусств и художественной школы зачисляется на счет бюджета г. Назрань, учитывается в доходной части бюджета г. Назрань и направляется на финансирование текущих расходов указанных учреждений , в пределах средств предусмотренных в сметах расходов указанных учреждений на 2011 год.</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12.</w:t>
      </w:r>
      <w:r w:rsidRPr="003062A1">
        <w:rPr>
          <w:rFonts w:ascii="Verdana" w:eastAsia="Times New Roman" w:hAnsi="Verdana" w:cs="Times New Roman"/>
          <w:color w:val="000000"/>
          <w:sz w:val="27"/>
        </w:rPr>
        <w:t> </w:t>
      </w:r>
      <w:r w:rsidRPr="003062A1">
        <w:rPr>
          <w:rFonts w:ascii="Verdana" w:eastAsia="Times New Roman" w:hAnsi="Verdana" w:cs="Times New Roman"/>
          <w:color w:val="000000"/>
          <w:sz w:val="27"/>
          <w:szCs w:val="27"/>
        </w:rPr>
        <w:t>Установить, что Главным распорядителем средств бюджета г. Назрань является Глава местной Администрации г. Назрань.</w:t>
      </w: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Председатель</w:t>
      </w:r>
    </w:p>
    <w:p w:rsidR="003062A1" w:rsidRPr="003062A1" w:rsidRDefault="003062A1" w:rsidP="003062A1">
      <w:pPr>
        <w:spacing w:after="0" w:line="240" w:lineRule="auto"/>
        <w:rPr>
          <w:rFonts w:ascii="Verdana" w:eastAsia="Times New Roman" w:hAnsi="Verdana" w:cs="Times New Roman"/>
          <w:color w:val="000000"/>
          <w:sz w:val="17"/>
          <w:szCs w:val="17"/>
        </w:rPr>
      </w:pPr>
      <w:r w:rsidRPr="003062A1">
        <w:rPr>
          <w:rFonts w:ascii="Verdana" w:eastAsia="Times New Roman" w:hAnsi="Verdana" w:cs="Times New Roman"/>
          <w:b/>
          <w:bCs/>
          <w:color w:val="000000"/>
          <w:sz w:val="27"/>
          <w:szCs w:val="27"/>
        </w:rPr>
        <w:t>Городского совета Б.Д. Оздоев</w:t>
      </w:r>
    </w:p>
    <w:p w:rsidR="00E2196B" w:rsidRDefault="00E2196B"/>
    <w:sectPr w:rsidR="00E21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A7E"/>
    <w:multiLevelType w:val="multilevel"/>
    <w:tmpl w:val="161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4108B"/>
    <w:multiLevelType w:val="multilevel"/>
    <w:tmpl w:val="BAB8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71FD8"/>
    <w:multiLevelType w:val="multilevel"/>
    <w:tmpl w:val="9990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44D94"/>
    <w:multiLevelType w:val="multilevel"/>
    <w:tmpl w:val="CF14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6C94"/>
    <w:multiLevelType w:val="multilevel"/>
    <w:tmpl w:val="59D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54B22"/>
    <w:multiLevelType w:val="multilevel"/>
    <w:tmpl w:val="30AC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84D67"/>
    <w:multiLevelType w:val="multilevel"/>
    <w:tmpl w:val="6F1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A1E7A"/>
    <w:multiLevelType w:val="multilevel"/>
    <w:tmpl w:val="EE6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A32DA"/>
    <w:multiLevelType w:val="multilevel"/>
    <w:tmpl w:val="0CDA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67A06"/>
    <w:multiLevelType w:val="multilevel"/>
    <w:tmpl w:val="309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51B77"/>
    <w:multiLevelType w:val="multilevel"/>
    <w:tmpl w:val="B396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213E3"/>
    <w:multiLevelType w:val="multilevel"/>
    <w:tmpl w:val="1A4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54F63"/>
    <w:multiLevelType w:val="multilevel"/>
    <w:tmpl w:val="AC52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B07E6"/>
    <w:multiLevelType w:val="multilevel"/>
    <w:tmpl w:val="7A1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D719D"/>
    <w:multiLevelType w:val="multilevel"/>
    <w:tmpl w:val="BFF8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726EF"/>
    <w:multiLevelType w:val="multilevel"/>
    <w:tmpl w:val="A1F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17CA6"/>
    <w:multiLevelType w:val="multilevel"/>
    <w:tmpl w:val="A032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07D20"/>
    <w:multiLevelType w:val="multilevel"/>
    <w:tmpl w:val="F3D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62325"/>
    <w:multiLevelType w:val="multilevel"/>
    <w:tmpl w:val="E32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FB0904"/>
    <w:multiLevelType w:val="multilevel"/>
    <w:tmpl w:val="0832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B319C"/>
    <w:multiLevelType w:val="multilevel"/>
    <w:tmpl w:val="C7B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3A5DC4"/>
    <w:multiLevelType w:val="multilevel"/>
    <w:tmpl w:val="616C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D7F6F"/>
    <w:multiLevelType w:val="multilevel"/>
    <w:tmpl w:val="546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B17ECF"/>
    <w:multiLevelType w:val="multilevel"/>
    <w:tmpl w:val="2380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7544"/>
    <w:multiLevelType w:val="multilevel"/>
    <w:tmpl w:val="1BA4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3"/>
  </w:num>
  <w:num w:numId="4">
    <w:abstractNumId w:val="14"/>
  </w:num>
  <w:num w:numId="5">
    <w:abstractNumId w:val="10"/>
  </w:num>
  <w:num w:numId="6">
    <w:abstractNumId w:val="5"/>
  </w:num>
  <w:num w:numId="7">
    <w:abstractNumId w:val="8"/>
  </w:num>
  <w:num w:numId="8">
    <w:abstractNumId w:val="7"/>
  </w:num>
  <w:num w:numId="9">
    <w:abstractNumId w:val="24"/>
  </w:num>
  <w:num w:numId="10">
    <w:abstractNumId w:val="0"/>
  </w:num>
  <w:num w:numId="11">
    <w:abstractNumId w:val="19"/>
  </w:num>
  <w:num w:numId="12">
    <w:abstractNumId w:val="9"/>
  </w:num>
  <w:num w:numId="13">
    <w:abstractNumId w:val="4"/>
  </w:num>
  <w:num w:numId="14">
    <w:abstractNumId w:val="18"/>
  </w:num>
  <w:num w:numId="15">
    <w:abstractNumId w:val="15"/>
  </w:num>
  <w:num w:numId="16">
    <w:abstractNumId w:val="12"/>
  </w:num>
  <w:num w:numId="17">
    <w:abstractNumId w:val="16"/>
  </w:num>
  <w:num w:numId="18">
    <w:abstractNumId w:val="17"/>
  </w:num>
  <w:num w:numId="19">
    <w:abstractNumId w:val="3"/>
  </w:num>
  <w:num w:numId="20">
    <w:abstractNumId w:val="22"/>
  </w:num>
  <w:num w:numId="21">
    <w:abstractNumId w:val="23"/>
  </w:num>
  <w:num w:numId="22">
    <w:abstractNumId w:val="1"/>
  </w:num>
  <w:num w:numId="23">
    <w:abstractNumId w:val="6"/>
  </w:num>
  <w:num w:numId="24">
    <w:abstractNumId w:val="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62A1"/>
    <w:rsid w:val="003062A1"/>
    <w:rsid w:val="00E21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6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2A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06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62A1"/>
  </w:style>
</w:styles>
</file>

<file path=word/webSettings.xml><?xml version="1.0" encoding="utf-8"?>
<w:webSettings xmlns:r="http://schemas.openxmlformats.org/officeDocument/2006/relationships" xmlns:w="http://schemas.openxmlformats.org/wordprocessingml/2006/main">
  <w:divs>
    <w:div w:id="8289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1441</Words>
  <Characters>8220</Characters>
  <Application>Microsoft Office Word</Application>
  <DocSecurity>0</DocSecurity>
  <Lines>68</Lines>
  <Paragraphs>19</Paragraphs>
  <ScaleCrop>false</ScaleCrop>
  <Company>MICROSOFT</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2013-09-25T08:18:00Z</dcterms:created>
  <dcterms:modified xsi:type="dcterms:W3CDTF">2013-09-25T08:18:00Z</dcterms:modified>
</cp:coreProperties>
</file>