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13" w:rsidRDefault="006F3313" w:rsidP="000A5175">
      <w:pPr>
        <w:pStyle w:val="2"/>
      </w:pPr>
    </w:p>
    <w:tbl>
      <w:tblPr>
        <w:tblW w:w="0" w:type="auto"/>
        <w:jc w:val="center"/>
        <w:tblLook w:val="01E0"/>
      </w:tblPr>
      <w:tblGrid>
        <w:gridCol w:w="3407"/>
        <w:gridCol w:w="3221"/>
        <w:gridCol w:w="3509"/>
      </w:tblGrid>
      <w:tr w:rsidR="006F3313" w:rsidRPr="00AE1D5E" w:rsidTr="000A5175">
        <w:trPr>
          <w:trHeight w:val="1470"/>
          <w:jc w:val="center"/>
        </w:trPr>
        <w:tc>
          <w:tcPr>
            <w:tcW w:w="3420" w:type="dxa"/>
            <w:hideMark/>
          </w:tcPr>
          <w:p w:rsidR="006F3313" w:rsidRPr="00AE1D5E" w:rsidRDefault="000A5175" w:rsidP="00730145">
            <w:pPr>
              <w:pStyle w:val="a3"/>
              <w:spacing w:line="276" w:lineRule="auto"/>
              <w:rPr>
                <w:rFonts w:ascii="Times New Roman" w:hAnsi="Times New Roman"/>
                <w:b/>
                <w:sz w:val="28"/>
                <w:szCs w:val="28"/>
              </w:rPr>
            </w:pPr>
            <w:r>
              <w:rPr>
                <w:rFonts w:ascii="Times New Roman" w:hAnsi="Times New Roman"/>
                <w:b/>
                <w:sz w:val="28"/>
                <w:szCs w:val="28"/>
              </w:rPr>
              <w:t xml:space="preserve"> </w:t>
            </w:r>
            <w:r w:rsidR="006F3313" w:rsidRPr="00AE1D5E">
              <w:rPr>
                <w:rFonts w:ascii="Times New Roman" w:hAnsi="Times New Roman"/>
                <w:b/>
                <w:sz w:val="28"/>
                <w:szCs w:val="28"/>
              </w:rPr>
              <w:t>Г</w:t>
            </w:r>
            <w:r w:rsidR="006F3313" w:rsidRPr="00AE1D5E">
              <w:rPr>
                <w:rFonts w:ascii="Times New Roman" w:hAnsi="Times New Roman"/>
                <w:b/>
                <w:sz w:val="28"/>
                <w:szCs w:val="28"/>
                <w:lang w:val="en-US"/>
              </w:rPr>
              <w:t>I</w:t>
            </w:r>
            <w:r w:rsidR="006F3313" w:rsidRPr="00AE1D5E">
              <w:rPr>
                <w:rFonts w:ascii="Times New Roman" w:hAnsi="Times New Roman"/>
                <w:b/>
                <w:sz w:val="28"/>
                <w:szCs w:val="28"/>
              </w:rPr>
              <w:t>АЛГ</w:t>
            </w:r>
            <w:r w:rsidR="006F3313" w:rsidRPr="00AE1D5E">
              <w:rPr>
                <w:rFonts w:ascii="Times New Roman" w:hAnsi="Times New Roman"/>
                <w:b/>
                <w:sz w:val="28"/>
                <w:szCs w:val="28"/>
                <w:lang w:val="en-US"/>
              </w:rPr>
              <w:t>I</w:t>
            </w:r>
            <w:r w:rsidR="006F3313" w:rsidRPr="00AE1D5E">
              <w:rPr>
                <w:rFonts w:ascii="Times New Roman" w:hAnsi="Times New Roman"/>
                <w:b/>
                <w:sz w:val="28"/>
                <w:szCs w:val="28"/>
              </w:rPr>
              <w:t xml:space="preserve">АЙ                </w:t>
            </w:r>
            <w:r w:rsidR="006F3313" w:rsidRPr="00AE1D5E">
              <w:rPr>
                <w:rFonts w:ascii="Times New Roman" w:hAnsi="Times New Roman"/>
                <w:b/>
                <w:sz w:val="28"/>
                <w:szCs w:val="28"/>
              </w:rPr>
              <w:tab/>
              <w:t xml:space="preserve">                 </w:t>
            </w:r>
            <w:r>
              <w:rPr>
                <w:rFonts w:ascii="Times New Roman" w:hAnsi="Times New Roman"/>
                <w:b/>
                <w:sz w:val="28"/>
                <w:szCs w:val="28"/>
              </w:rPr>
              <w:t xml:space="preserve">                                                                                      </w:t>
            </w:r>
            <w:r w:rsidR="006F3313" w:rsidRPr="00AE1D5E">
              <w:rPr>
                <w:rFonts w:ascii="Times New Roman" w:hAnsi="Times New Roman"/>
                <w:b/>
                <w:sz w:val="28"/>
                <w:szCs w:val="28"/>
              </w:rPr>
              <w:t>РЕСПУБЛИКА</w:t>
            </w:r>
          </w:p>
        </w:tc>
        <w:tc>
          <w:tcPr>
            <w:tcW w:w="3240" w:type="dxa"/>
            <w:hideMark/>
          </w:tcPr>
          <w:p w:rsidR="006F3313" w:rsidRPr="00AE1D5E" w:rsidRDefault="006F3313" w:rsidP="00730145">
            <w:pPr>
              <w:jc w:val="both"/>
              <w:rPr>
                <w:sz w:val="28"/>
                <w:szCs w:val="28"/>
                <w:lang w:eastAsia="en-US"/>
              </w:rPr>
            </w:pPr>
            <w:r w:rsidRPr="00AE1D5E">
              <w:rPr>
                <w:noProof/>
                <w:sz w:val="28"/>
                <w:szCs w:val="28"/>
              </w:rPr>
              <w:drawing>
                <wp:anchor distT="0" distB="0" distL="114300" distR="114300" simplePos="0" relativeHeight="251659264" behindDoc="0" locked="0" layoutInCell="1" allowOverlap="1">
                  <wp:simplePos x="0" y="0"/>
                  <wp:positionH relativeFrom="column">
                    <wp:posOffset>557530</wp:posOffset>
                  </wp:positionH>
                  <wp:positionV relativeFrom="paragraph">
                    <wp:posOffset>19685</wp:posOffset>
                  </wp:positionV>
                  <wp:extent cx="800100" cy="800100"/>
                  <wp:effectExtent l="0" t="0" r="0" b="0"/>
                  <wp:wrapSquare wrapText="left"/>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800100"/>
                          </a:xfrm>
                          <a:prstGeom prst="rect">
                            <a:avLst/>
                          </a:prstGeom>
                          <a:noFill/>
                        </pic:spPr>
                      </pic:pic>
                    </a:graphicData>
                  </a:graphic>
                </wp:anchor>
              </w:drawing>
            </w:r>
          </w:p>
        </w:tc>
        <w:tc>
          <w:tcPr>
            <w:tcW w:w="3523" w:type="dxa"/>
          </w:tcPr>
          <w:p w:rsidR="006F3313" w:rsidRPr="00AE1D5E" w:rsidRDefault="006F3313" w:rsidP="00730145">
            <w:pPr>
              <w:pStyle w:val="a3"/>
              <w:spacing w:line="276" w:lineRule="auto"/>
              <w:jc w:val="right"/>
              <w:rPr>
                <w:rFonts w:ascii="Times New Roman" w:hAnsi="Times New Roman"/>
                <w:b/>
                <w:sz w:val="28"/>
                <w:szCs w:val="28"/>
              </w:rPr>
            </w:pPr>
            <w:r w:rsidRPr="00AE1D5E">
              <w:rPr>
                <w:rFonts w:ascii="Times New Roman" w:hAnsi="Times New Roman"/>
                <w:b/>
                <w:sz w:val="28"/>
                <w:szCs w:val="28"/>
              </w:rPr>
              <w:t>РЕСПУБЛИКА                                                                             ИНГУШЕТИЯ</w:t>
            </w:r>
          </w:p>
          <w:p w:rsidR="006F3313" w:rsidRPr="00AE1D5E" w:rsidRDefault="006F3313" w:rsidP="00730145">
            <w:pPr>
              <w:pStyle w:val="a3"/>
              <w:spacing w:line="276" w:lineRule="auto"/>
              <w:rPr>
                <w:rFonts w:ascii="Times New Roman" w:hAnsi="Times New Roman"/>
                <w:b/>
                <w:sz w:val="28"/>
                <w:szCs w:val="28"/>
              </w:rPr>
            </w:pPr>
          </w:p>
        </w:tc>
      </w:tr>
    </w:tbl>
    <w:p w:rsidR="006F3313" w:rsidRPr="00AE1D5E" w:rsidRDefault="006F3313" w:rsidP="000A5175">
      <w:pPr>
        <w:pStyle w:val="a3"/>
        <w:jc w:val="center"/>
        <w:rPr>
          <w:rFonts w:ascii="Times New Roman" w:eastAsia="Times New Roman" w:hAnsi="Times New Roman"/>
          <w:b/>
          <w:sz w:val="28"/>
          <w:szCs w:val="28"/>
          <w:lang w:eastAsia="ru-RU"/>
        </w:rPr>
      </w:pPr>
      <w:r w:rsidRPr="00AE1D5E">
        <w:rPr>
          <w:rFonts w:ascii="Times New Roman" w:hAnsi="Times New Roman"/>
          <w:b/>
          <w:sz w:val="28"/>
          <w:szCs w:val="28"/>
        </w:rPr>
        <w:t>ГОРОДСКОЙ СОВЕТ МУНИЦИПАЛЬНОГО ОБРАЗОВАНИЯ</w:t>
      </w:r>
    </w:p>
    <w:p w:rsidR="006F3313" w:rsidRPr="00AE1D5E" w:rsidRDefault="006F3313" w:rsidP="000A5175">
      <w:pPr>
        <w:pStyle w:val="a3"/>
        <w:jc w:val="center"/>
        <w:rPr>
          <w:rFonts w:ascii="Times New Roman" w:hAnsi="Times New Roman"/>
          <w:b/>
          <w:sz w:val="28"/>
          <w:szCs w:val="28"/>
        </w:rPr>
      </w:pPr>
      <w:r>
        <w:rPr>
          <w:rFonts w:ascii="Times New Roman" w:hAnsi="Times New Roman"/>
          <w:b/>
          <w:sz w:val="28"/>
          <w:szCs w:val="28"/>
        </w:rPr>
        <w:t xml:space="preserve">«ГОРОДСКОЙ ОКРУГ ГОРОД </w:t>
      </w:r>
      <w:r w:rsidRPr="00AE1D5E">
        <w:rPr>
          <w:rFonts w:ascii="Times New Roman" w:hAnsi="Times New Roman"/>
          <w:b/>
          <w:sz w:val="28"/>
          <w:szCs w:val="28"/>
        </w:rPr>
        <w:t>НАЗРАНЬ»</w:t>
      </w:r>
    </w:p>
    <w:p w:rsidR="006F3313" w:rsidRPr="00AE1D5E" w:rsidRDefault="00351819" w:rsidP="006F3313">
      <w:pPr>
        <w:jc w:val="center"/>
        <w:rPr>
          <w:b/>
          <w:sz w:val="28"/>
          <w:szCs w:val="28"/>
        </w:rPr>
      </w:pPr>
      <w:r w:rsidRPr="00351819">
        <w:rPr>
          <w:noProof/>
          <w:sz w:val="28"/>
          <w:szCs w:val="28"/>
        </w:rPr>
        <w:pict>
          <v:line id="Прямая соединительная линия 1" o:spid="_x0000_s1026" style="position:absolute;left:0;text-align:left;flip:y;z-index:251660288;visibility:visible" from="-7.8pt,3.5pt" to="5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" o:allowincell="f" strokeweight="4.5pt">
            <v:stroke linestyle="thickThin"/>
          </v:line>
        </w:pict>
      </w:r>
    </w:p>
    <w:p w:rsidR="006F3313" w:rsidRPr="00AE1D5E" w:rsidRDefault="006F3313" w:rsidP="006F3313">
      <w:pPr>
        <w:jc w:val="center"/>
        <w:rPr>
          <w:sz w:val="28"/>
          <w:szCs w:val="28"/>
        </w:rPr>
      </w:pPr>
      <w:r w:rsidRPr="00AE1D5E">
        <w:rPr>
          <w:sz w:val="28"/>
          <w:szCs w:val="28"/>
        </w:rPr>
        <w:t xml:space="preserve"> </w:t>
      </w:r>
    </w:p>
    <w:p w:rsidR="006F3313" w:rsidRPr="00AE1D5E" w:rsidRDefault="006F3313" w:rsidP="006F3313">
      <w:pPr>
        <w:pStyle w:val="a7"/>
        <w:spacing w:before="0" w:beforeAutospacing="0" w:after="0" w:afterAutospacing="0"/>
        <w:jc w:val="center"/>
        <w:rPr>
          <w:b/>
          <w:bCs/>
          <w:sz w:val="28"/>
          <w:szCs w:val="28"/>
        </w:rPr>
      </w:pPr>
      <w:r w:rsidRPr="00AE1D5E">
        <w:rPr>
          <w:b/>
          <w:bCs/>
          <w:sz w:val="28"/>
          <w:szCs w:val="28"/>
        </w:rPr>
        <w:t>РЕШЕНИЕ</w:t>
      </w:r>
    </w:p>
    <w:p w:rsidR="000A5175" w:rsidRDefault="006F3313" w:rsidP="006F3313">
      <w:pPr>
        <w:pStyle w:val="a7"/>
        <w:spacing w:before="0" w:beforeAutospacing="0" w:after="0" w:afterAutospacing="0"/>
        <w:rPr>
          <w:sz w:val="28"/>
          <w:szCs w:val="28"/>
        </w:rPr>
      </w:pPr>
      <w:r>
        <w:rPr>
          <w:b/>
          <w:sz w:val="28"/>
          <w:szCs w:val="28"/>
        </w:rPr>
        <w:t>№ 36/137</w:t>
      </w:r>
      <w:r w:rsidRPr="00AE1D5E">
        <w:rPr>
          <w:b/>
          <w:sz w:val="28"/>
          <w:szCs w:val="28"/>
        </w:rPr>
        <w:t xml:space="preserve">-2                                                           </w:t>
      </w:r>
      <w:r>
        <w:rPr>
          <w:b/>
          <w:sz w:val="28"/>
          <w:szCs w:val="28"/>
        </w:rPr>
        <w:t xml:space="preserve">              </w:t>
      </w:r>
      <w:r w:rsidR="000A5175">
        <w:rPr>
          <w:b/>
          <w:sz w:val="28"/>
          <w:szCs w:val="28"/>
        </w:rPr>
        <w:t xml:space="preserve">         </w:t>
      </w:r>
      <w:r>
        <w:rPr>
          <w:b/>
          <w:sz w:val="28"/>
          <w:szCs w:val="28"/>
        </w:rPr>
        <w:t xml:space="preserve">    от 24 июля 2014 г.</w:t>
      </w:r>
      <w:r>
        <w:rPr>
          <w:sz w:val="28"/>
          <w:szCs w:val="28"/>
        </w:rPr>
        <w:tab/>
      </w:r>
    </w:p>
    <w:p w:rsidR="000A5175" w:rsidRDefault="000A5175" w:rsidP="006F3313">
      <w:pPr>
        <w:pStyle w:val="a7"/>
        <w:spacing w:before="0" w:beforeAutospacing="0" w:after="0" w:afterAutospacing="0"/>
        <w:rPr>
          <w:sz w:val="28"/>
          <w:szCs w:val="28"/>
        </w:rPr>
      </w:pPr>
    </w:p>
    <w:p w:rsidR="006F3313" w:rsidRPr="006F3313" w:rsidRDefault="006F3313" w:rsidP="006F3313">
      <w:pPr>
        <w:pStyle w:val="a7"/>
        <w:spacing w:before="0" w:beforeAutospacing="0" w:after="0" w:afterAutospacing="0"/>
        <w:rPr>
          <w:b/>
          <w:sz w:val="28"/>
          <w:szCs w:val="28"/>
        </w:rPr>
      </w:pPr>
      <w:r>
        <w:rPr>
          <w:sz w:val="28"/>
          <w:szCs w:val="28"/>
        </w:rPr>
        <w:t xml:space="preserve">   </w:t>
      </w:r>
    </w:p>
    <w:p w:rsidR="006F3313" w:rsidRPr="000A5175" w:rsidRDefault="006F3313" w:rsidP="006F3313">
      <w:pPr>
        <w:pStyle w:val="1"/>
        <w:jc w:val="center"/>
        <w:rPr>
          <w:rFonts w:ascii="Times New Roman" w:hAnsi="Times New Roman" w:cs="Times New Roman"/>
          <w:b/>
          <w:color w:val="auto"/>
          <w:sz w:val="28"/>
          <w:szCs w:val="28"/>
        </w:rPr>
      </w:pPr>
      <w:r w:rsidRPr="000A5175">
        <w:rPr>
          <w:rFonts w:ascii="Times New Roman" w:hAnsi="Times New Roman" w:cs="Times New Roman"/>
          <w:b/>
          <w:color w:val="auto"/>
          <w:sz w:val="28"/>
          <w:szCs w:val="28"/>
        </w:rPr>
        <w:t>Об утверждении Положения «О пор</w:t>
      </w:r>
      <w:r w:rsidRPr="000A5175">
        <w:rPr>
          <w:rFonts w:ascii="Times New Roman" w:hAnsi="Times New Roman"/>
          <w:b/>
          <w:color w:val="auto"/>
          <w:sz w:val="28"/>
          <w:szCs w:val="28"/>
        </w:rPr>
        <w:t xml:space="preserve">ядке предоставления в аренду и </w:t>
      </w:r>
      <w:r w:rsidRPr="000A5175">
        <w:rPr>
          <w:rFonts w:ascii="Times New Roman" w:hAnsi="Times New Roman" w:cs="Times New Roman"/>
          <w:b/>
          <w:color w:val="auto"/>
          <w:sz w:val="28"/>
          <w:szCs w:val="28"/>
        </w:rPr>
        <w:t>безвозмездное пользование имущества, находящегося в собственности муниципального образования «Городской округ город Назрань»</w:t>
      </w:r>
    </w:p>
    <w:p w:rsidR="006F3313" w:rsidRPr="00AE1D5E" w:rsidRDefault="006F3313" w:rsidP="006F3313">
      <w:pPr>
        <w:pStyle w:val="a3"/>
        <w:jc w:val="both"/>
        <w:rPr>
          <w:rFonts w:ascii="Times New Roman" w:hAnsi="Times New Roman"/>
          <w:sz w:val="28"/>
          <w:szCs w:val="28"/>
        </w:rPr>
      </w:pPr>
    </w:p>
    <w:p w:rsidR="006F3313" w:rsidRPr="00AE1D5E" w:rsidRDefault="006F3313" w:rsidP="006F3313">
      <w:pPr>
        <w:pStyle w:val="a3"/>
        <w:jc w:val="both"/>
        <w:rPr>
          <w:rFonts w:ascii="Times New Roman" w:hAnsi="Times New Roman"/>
          <w:sz w:val="28"/>
          <w:szCs w:val="28"/>
        </w:rPr>
      </w:pPr>
      <w:r w:rsidRPr="00AE1D5E">
        <w:rPr>
          <w:rFonts w:ascii="Times New Roman" w:hAnsi="Times New Roman"/>
          <w:sz w:val="28"/>
          <w:szCs w:val="28"/>
        </w:rPr>
        <w:t xml:space="preserve">          </w:t>
      </w:r>
      <w:proofErr w:type="gramStart"/>
      <w:r w:rsidRPr="00AE1D5E">
        <w:rPr>
          <w:rFonts w:ascii="Times New Roman" w:hAnsi="Times New Roman"/>
          <w:sz w:val="28"/>
          <w:szCs w:val="28"/>
        </w:rPr>
        <w:t xml:space="preserve">В соответствии с </w:t>
      </w:r>
      <w:r w:rsidRPr="00520BAC">
        <w:rPr>
          <w:rFonts w:ascii="Times New Roman" w:hAnsi="Times New Roman"/>
          <w:sz w:val="28"/>
          <w:szCs w:val="28"/>
        </w:rPr>
        <w:t>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14.11.2002 № 161-ФЗ «О государственных и муниципальных унитарных предприятиях», Федеральным законом от 24.07.2007 № 209-ФЗ «О развитии малого и среднего предпринимательства в Российской Федерации», приказом ФАС</w:t>
      </w:r>
      <w:proofErr w:type="gramEnd"/>
      <w:r w:rsidRPr="00520BAC">
        <w:rPr>
          <w:rFonts w:ascii="Times New Roman" w:hAnsi="Times New Roman"/>
          <w:sz w:val="28"/>
          <w:szCs w:val="28"/>
        </w:rPr>
        <w:t xml:space="preserve">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г</w:t>
      </w:r>
      <w:proofErr w:type="gramStart"/>
      <w:r w:rsidRPr="00520BAC">
        <w:rPr>
          <w:rFonts w:ascii="Times New Roman" w:hAnsi="Times New Roman"/>
          <w:sz w:val="28"/>
          <w:szCs w:val="28"/>
        </w:rPr>
        <w:t>.Н</w:t>
      </w:r>
      <w:proofErr w:type="gramEnd"/>
      <w:r w:rsidRPr="00520BAC">
        <w:rPr>
          <w:rFonts w:ascii="Times New Roman" w:hAnsi="Times New Roman"/>
          <w:sz w:val="28"/>
          <w:szCs w:val="28"/>
        </w:rPr>
        <w:t>азрань</w:t>
      </w:r>
      <w:r>
        <w:rPr>
          <w:rFonts w:ascii="Times New Roman" w:hAnsi="Times New Roman"/>
          <w:sz w:val="28"/>
          <w:szCs w:val="28"/>
        </w:rPr>
        <w:t xml:space="preserve"> </w:t>
      </w:r>
      <w:r w:rsidRPr="00AE1D5E">
        <w:rPr>
          <w:rFonts w:ascii="Times New Roman" w:hAnsi="Times New Roman"/>
          <w:sz w:val="28"/>
          <w:szCs w:val="28"/>
        </w:rPr>
        <w:t xml:space="preserve">Городской совет муниципального образования  «Городской округ город Назрань»  </w:t>
      </w:r>
      <w:r w:rsidRPr="00AE1D5E">
        <w:rPr>
          <w:rFonts w:ascii="Times New Roman" w:hAnsi="Times New Roman"/>
          <w:b/>
          <w:sz w:val="28"/>
          <w:szCs w:val="28"/>
        </w:rPr>
        <w:t>решил</w:t>
      </w:r>
      <w:proofErr w:type="gramStart"/>
      <w:r w:rsidRPr="00AE1D5E">
        <w:rPr>
          <w:rFonts w:ascii="Times New Roman" w:hAnsi="Times New Roman"/>
          <w:b/>
          <w:sz w:val="28"/>
          <w:szCs w:val="28"/>
        </w:rPr>
        <w:t xml:space="preserve"> :</w:t>
      </w:r>
      <w:proofErr w:type="gramEnd"/>
    </w:p>
    <w:p w:rsidR="006F3313" w:rsidRPr="00AE1D5E" w:rsidRDefault="006F3313" w:rsidP="006F3313">
      <w:pPr>
        <w:pStyle w:val="a3"/>
        <w:jc w:val="both"/>
        <w:rPr>
          <w:rFonts w:ascii="Times New Roman" w:hAnsi="Times New Roman"/>
          <w:sz w:val="28"/>
          <w:szCs w:val="28"/>
        </w:rPr>
      </w:pPr>
      <w:r w:rsidRPr="00AE1D5E">
        <w:rPr>
          <w:rFonts w:ascii="Times New Roman" w:hAnsi="Times New Roman"/>
          <w:sz w:val="28"/>
          <w:szCs w:val="28"/>
        </w:rPr>
        <w:t xml:space="preserve">          1.Утвердить Положение </w:t>
      </w:r>
      <w:r w:rsidRPr="00520BAC">
        <w:rPr>
          <w:rFonts w:ascii="Times New Roman" w:hAnsi="Times New Roman"/>
          <w:sz w:val="28"/>
          <w:szCs w:val="28"/>
        </w:rPr>
        <w:t>«О пор</w:t>
      </w:r>
      <w:r>
        <w:rPr>
          <w:rFonts w:ascii="Times New Roman" w:hAnsi="Times New Roman"/>
          <w:sz w:val="28"/>
          <w:szCs w:val="28"/>
        </w:rPr>
        <w:t xml:space="preserve">ядке предоставления в аренду и </w:t>
      </w:r>
      <w:r w:rsidRPr="00520BAC">
        <w:rPr>
          <w:rFonts w:ascii="Times New Roman" w:hAnsi="Times New Roman"/>
          <w:sz w:val="28"/>
          <w:szCs w:val="28"/>
        </w:rPr>
        <w:t>безвозмездное пользование имущества, находящегося в собственности муниципального образования «Городской округ город Назрань»</w:t>
      </w:r>
      <w:r w:rsidRPr="00AE1D5E">
        <w:rPr>
          <w:rFonts w:ascii="Times New Roman" w:hAnsi="Times New Roman"/>
          <w:sz w:val="28"/>
          <w:szCs w:val="28"/>
        </w:rPr>
        <w:t>.</w:t>
      </w:r>
    </w:p>
    <w:p w:rsidR="006F3313" w:rsidRPr="00AE1D5E" w:rsidRDefault="006F3313" w:rsidP="006F3313">
      <w:pPr>
        <w:pStyle w:val="a3"/>
        <w:jc w:val="both"/>
        <w:rPr>
          <w:rFonts w:ascii="Times New Roman" w:hAnsi="Times New Roman"/>
          <w:sz w:val="28"/>
          <w:szCs w:val="28"/>
        </w:rPr>
      </w:pPr>
      <w:r>
        <w:rPr>
          <w:rFonts w:ascii="Times New Roman" w:hAnsi="Times New Roman"/>
          <w:sz w:val="28"/>
          <w:szCs w:val="28"/>
        </w:rPr>
        <w:t xml:space="preserve">          2</w:t>
      </w:r>
      <w:r w:rsidRPr="00AE1D5E">
        <w:rPr>
          <w:rFonts w:ascii="Times New Roman" w:hAnsi="Times New Roman"/>
          <w:sz w:val="28"/>
          <w:szCs w:val="28"/>
        </w:rPr>
        <w:t>. Опубликовать (обнародовать) настоящее Решение в средствах массовой информации</w:t>
      </w:r>
    </w:p>
    <w:p w:rsidR="00644F0E" w:rsidRDefault="006F3313" w:rsidP="00644F0E">
      <w:pPr>
        <w:pStyle w:val="a3"/>
        <w:jc w:val="both"/>
        <w:rPr>
          <w:rFonts w:ascii="Times New Roman" w:hAnsi="Times New Roman"/>
          <w:b/>
          <w:sz w:val="28"/>
          <w:szCs w:val="28"/>
        </w:rPr>
      </w:pPr>
      <w:r w:rsidRPr="00AE1D5E">
        <w:rPr>
          <w:rFonts w:ascii="Times New Roman" w:hAnsi="Times New Roman"/>
          <w:sz w:val="28"/>
          <w:szCs w:val="28"/>
        </w:rPr>
        <w:t xml:space="preserve">      </w:t>
      </w: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w:t>
      </w:r>
      <w:r w:rsidRPr="00AE1D5E">
        <w:rPr>
          <w:rFonts w:ascii="Times New Roman" w:hAnsi="Times New Roman"/>
          <w:sz w:val="28"/>
          <w:szCs w:val="28"/>
        </w:rPr>
        <w:t xml:space="preserve">Решения возложить заместителя председателя </w:t>
      </w:r>
      <w:r>
        <w:rPr>
          <w:rFonts w:ascii="Times New Roman" w:hAnsi="Times New Roman"/>
          <w:sz w:val="28"/>
          <w:szCs w:val="28"/>
        </w:rPr>
        <w:t xml:space="preserve">Городского совета </w:t>
      </w:r>
      <w:proofErr w:type="spellStart"/>
      <w:r>
        <w:rPr>
          <w:rFonts w:ascii="Times New Roman" w:hAnsi="Times New Roman"/>
          <w:sz w:val="28"/>
          <w:szCs w:val="28"/>
        </w:rPr>
        <w:t>У.Х.Евлоева</w:t>
      </w:r>
      <w:proofErr w:type="spellEnd"/>
      <w:r>
        <w:rPr>
          <w:rFonts w:ascii="Times New Roman" w:hAnsi="Times New Roman"/>
          <w:sz w:val="28"/>
          <w:szCs w:val="28"/>
        </w:rPr>
        <w:t xml:space="preserve">. </w:t>
      </w:r>
      <w:bookmarkStart w:id="0" w:name="_GoBack"/>
      <w:bookmarkEnd w:id="0"/>
    </w:p>
    <w:p w:rsidR="00644F0E" w:rsidRDefault="00644F0E" w:rsidP="006F3313">
      <w:pPr>
        <w:pStyle w:val="1"/>
        <w:spacing w:before="0"/>
        <w:rPr>
          <w:rFonts w:ascii="Times New Roman" w:hAnsi="Times New Roman" w:cs="Times New Roman"/>
          <w:b/>
          <w:color w:val="auto"/>
          <w:sz w:val="28"/>
          <w:szCs w:val="28"/>
        </w:rPr>
      </w:pPr>
    </w:p>
    <w:p w:rsidR="006F3313" w:rsidRPr="006F3313" w:rsidRDefault="006F3313" w:rsidP="006F3313">
      <w:pPr>
        <w:pStyle w:val="1"/>
        <w:spacing w:before="0"/>
        <w:rPr>
          <w:rFonts w:ascii="Times New Roman" w:hAnsi="Times New Roman" w:cs="Times New Roman"/>
          <w:b/>
          <w:sz w:val="28"/>
          <w:szCs w:val="28"/>
        </w:rPr>
      </w:pPr>
      <w:r w:rsidRPr="006F3313">
        <w:rPr>
          <w:rFonts w:ascii="Times New Roman" w:hAnsi="Times New Roman" w:cs="Times New Roman"/>
          <w:b/>
          <w:color w:val="auto"/>
          <w:sz w:val="28"/>
          <w:szCs w:val="28"/>
        </w:rPr>
        <w:t xml:space="preserve">Председатель Городского совета                                                М.С. Парчиев  </w:t>
      </w:r>
      <w:r w:rsidRPr="006F3313">
        <w:rPr>
          <w:rFonts w:ascii="Times New Roman" w:hAnsi="Times New Roman" w:cs="Times New Roman"/>
          <w:b/>
          <w:color w:val="auto"/>
          <w:sz w:val="28"/>
          <w:szCs w:val="28"/>
        </w:rPr>
        <w:tab/>
        <w:t xml:space="preserve">                                                  </w:t>
      </w:r>
      <w:r w:rsidRPr="006F3313">
        <w:rPr>
          <w:rFonts w:ascii="Times New Roman" w:hAnsi="Times New Roman" w:cs="Times New Roman"/>
          <w:b/>
          <w:sz w:val="28"/>
          <w:szCs w:val="28"/>
        </w:rPr>
        <w:tab/>
        <w:t xml:space="preserve">     </w:t>
      </w:r>
    </w:p>
    <w:p w:rsidR="006F3313" w:rsidRDefault="006F3313" w:rsidP="006F3313">
      <w:pPr>
        <w:pStyle w:val="2"/>
        <w:rPr>
          <w:b w:val="0"/>
          <w:bCs w:val="0"/>
        </w:rPr>
      </w:pPr>
    </w:p>
    <w:p w:rsidR="006F3313" w:rsidRPr="006F3313" w:rsidRDefault="006F3313" w:rsidP="006F3313"/>
    <w:p w:rsidR="006F3313" w:rsidRDefault="006F3313" w:rsidP="000A5175">
      <w:pPr>
        <w:pStyle w:val="2"/>
      </w:pPr>
    </w:p>
    <w:p w:rsidR="006F3313" w:rsidRDefault="006F3313" w:rsidP="006F3313">
      <w:pPr>
        <w:pStyle w:val="2"/>
        <w:jc w:val="right"/>
      </w:pPr>
      <w:r>
        <w:t>Утверждено</w:t>
      </w:r>
    </w:p>
    <w:p w:rsidR="006F3313" w:rsidRDefault="006F3313" w:rsidP="006F3313">
      <w:pPr>
        <w:pStyle w:val="2"/>
        <w:jc w:val="right"/>
      </w:pPr>
      <w:r>
        <w:t xml:space="preserve">                                                                                                              Решением Городского </w:t>
      </w:r>
    </w:p>
    <w:p w:rsidR="006F3313" w:rsidRDefault="006F3313" w:rsidP="006F3313">
      <w:pPr>
        <w:pStyle w:val="2"/>
        <w:jc w:val="right"/>
      </w:pPr>
      <w:r>
        <w:t xml:space="preserve">                                                                                       совета муниципального образования </w:t>
      </w:r>
    </w:p>
    <w:p w:rsidR="006F3313" w:rsidRDefault="006F3313" w:rsidP="006F3313">
      <w:pPr>
        <w:pStyle w:val="2"/>
        <w:jc w:val="right"/>
      </w:pPr>
      <w:r>
        <w:t xml:space="preserve">                                     «Городской округ город Назрань»</w:t>
      </w:r>
    </w:p>
    <w:p w:rsidR="006F3313" w:rsidRDefault="006F3313" w:rsidP="006F3313">
      <w:pPr>
        <w:pStyle w:val="2"/>
        <w:jc w:val="right"/>
      </w:pPr>
      <w:r>
        <w:t xml:space="preserve">                                    № 36/137-2 от 24 июля 2014 г.</w:t>
      </w:r>
    </w:p>
    <w:p w:rsidR="006F3313" w:rsidRDefault="006F3313" w:rsidP="006F3313">
      <w:pPr>
        <w:pStyle w:val="ConsPlusTitle"/>
        <w:widowControl/>
        <w:jc w:val="right"/>
      </w:pPr>
      <w:r>
        <w:t xml:space="preserve">  </w:t>
      </w:r>
    </w:p>
    <w:p w:rsidR="006F3313" w:rsidRDefault="006F3313" w:rsidP="006F3313">
      <w:pPr>
        <w:rPr>
          <w:sz w:val="28"/>
          <w:szCs w:val="28"/>
        </w:rPr>
      </w:pPr>
    </w:p>
    <w:p w:rsidR="006F3313" w:rsidRPr="00644F0E" w:rsidRDefault="006F3313" w:rsidP="006F3313">
      <w:pPr>
        <w:pStyle w:val="ConsPlusTitle"/>
        <w:widowControl/>
        <w:jc w:val="center"/>
        <w:rPr>
          <w:rFonts w:ascii="Times New Roman" w:hAnsi="Times New Roman" w:cs="Times New Roman"/>
          <w:sz w:val="24"/>
          <w:szCs w:val="24"/>
        </w:rPr>
      </w:pPr>
    </w:p>
    <w:p w:rsidR="006F3313" w:rsidRPr="00644F0E" w:rsidRDefault="006F3313" w:rsidP="006F3313">
      <w:pPr>
        <w:pStyle w:val="ConsPlusNormal"/>
        <w:widowControl/>
        <w:ind w:firstLine="540"/>
        <w:jc w:val="center"/>
        <w:rPr>
          <w:rFonts w:ascii="Times New Roman" w:hAnsi="Times New Roman" w:cs="Times New Roman"/>
          <w:b/>
          <w:sz w:val="24"/>
          <w:szCs w:val="24"/>
        </w:rPr>
      </w:pPr>
      <w:r w:rsidRPr="00644F0E">
        <w:rPr>
          <w:rFonts w:ascii="Times New Roman" w:hAnsi="Times New Roman" w:cs="Times New Roman"/>
          <w:b/>
          <w:sz w:val="24"/>
          <w:szCs w:val="24"/>
        </w:rPr>
        <w:t>Положение «О порядке предоставления в аренду и безвозмездное пользование имущества, находящегося в собственности муниципального образования «Городской округ город Назрань»</w:t>
      </w:r>
    </w:p>
    <w:p w:rsidR="006F3313" w:rsidRPr="00644F0E" w:rsidRDefault="006F3313" w:rsidP="006F3313">
      <w:pPr>
        <w:pStyle w:val="ConsPlusNormal"/>
        <w:widowControl/>
        <w:ind w:firstLine="540"/>
        <w:jc w:val="center"/>
        <w:rPr>
          <w:rFonts w:ascii="Times New Roman" w:hAnsi="Times New Roman" w:cs="Times New Roman"/>
          <w:b/>
          <w:bCs/>
          <w:sz w:val="24"/>
          <w:szCs w:val="24"/>
        </w:rPr>
      </w:pP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lang w:val="en-US"/>
        </w:rPr>
        <w:t>I</w:t>
      </w:r>
      <w:r w:rsidRPr="00644F0E">
        <w:rPr>
          <w:rFonts w:ascii="Times New Roman" w:hAnsi="Times New Roman" w:cs="Times New Roman"/>
          <w:b/>
          <w:bCs/>
          <w:sz w:val="24"/>
          <w:szCs w:val="24"/>
        </w:rPr>
        <w:t>. Общие положения</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1. Положение «О порядке предоставления в аренду и  безвозмездное пользование имущества, находящегося в собственности муниципального образования «Городской округ город Назрань» (далее -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 xml:space="preserve">азрань) разработано в соответствии с Гражданским кодексом Российской Федерации, Бюджетным кодексом Российской Федерации, Федеральным законом от 06.10.2003 </w:t>
      </w:r>
      <w:r w:rsidRPr="00644F0E">
        <w:rPr>
          <w:rFonts w:ascii="Times New Roman" w:hAnsi="Times New Roman" w:cs="Times New Roman"/>
          <w:sz w:val="24"/>
          <w:szCs w:val="24"/>
        </w:rPr>
        <w:br/>
        <w:t xml:space="preserve">№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14.11.2002 № </w:t>
      </w:r>
      <w:proofErr w:type="gramStart"/>
      <w:r w:rsidRPr="00644F0E">
        <w:rPr>
          <w:rFonts w:ascii="Times New Roman" w:hAnsi="Times New Roman" w:cs="Times New Roman"/>
          <w:sz w:val="24"/>
          <w:szCs w:val="24"/>
        </w:rPr>
        <w:t xml:space="preserve">161-ФЗ «О государственных и муниципальных унитарных предприятиях», </w:t>
      </w:r>
      <w:r w:rsidRPr="00644F0E">
        <w:rPr>
          <w:rFonts w:ascii="Times New Roman" w:hAnsi="Times New Roman"/>
          <w:sz w:val="24"/>
          <w:szCs w:val="24"/>
        </w:rPr>
        <w:t xml:space="preserve">Федеральным законом от 24.07.2007 № 209-ФЗ «О развитии малого и среднего предпринимательства в Российской Федерации», </w:t>
      </w:r>
      <w:r w:rsidRPr="00644F0E">
        <w:rPr>
          <w:rFonts w:ascii="Times New Roman" w:hAnsi="Times New Roman" w:cs="Times New Roman"/>
          <w:sz w:val="24"/>
          <w:szCs w:val="24"/>
        </w:rPr>
        <w:t>приказом ФАС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proofErr w:type="gramEnd"/>
      <w:r w:rsidRPr="00644F0E">
        <w:rPr>
          <w:rFonts w:ascii="Times New Roman" w:hAnsi="Times New Roman" w:cs="Times New Roman"/>
          <w:sz w:val="24"/>
          <w:szCs w:val="24"/>
        </w:rPr>
        <w:t xml:space="preserve"> отношении которого заключение указанных договоров может осуществляться путем проведения торгов в форме конкурса», Уставом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азрань.</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 Положение «О порядке предоставления в аренду и безвозмездное пользование имущества, находящегося в собственности муниципального образования «Городской округ город Назрань» (далее - Положение) регулирует отношения, возникающие в связи с передачей в аренду и безвозмездное пользование имущества, находящегося в собственности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азрань (далее по тексту – муниципальное имущество), условия передачи муниципального имущества в аренду и безвозмездное пользование, и порядок определения арендной платы.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3. Настоящим Положением не регулируются отношения, возникающие в связи с предоставлением в аренду и безвозмездное пользование находящихся в собственности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азрань объектов культурного наследия, водных объектов, земельных участков, участков лесного фонда, жилых помещений.</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4. Отношения, связанные с арендой и передачей в безвозмездное пользование муниципального имущества, не урегулированные Положением, регламентируются законодательством Российской Федерации и Республики Ингушетия.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5. Распорядители муниципального имущества (Арендодатели и Ссудодатели).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5.1. При предоставлении муниципального имущества в аренду Арендодателями являются: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Администрации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азрань (далее – Администрация) – в отношении муниципального имущества, находящегося на учете в казне г.Назрань и в оперативном управлении органов местного самоуправления;</w:t>
      </w:r>
      <w:r w:rsidRPr="00644F0E">
        <w:rPr>
          <w:rFonts w:ascii="Times New Roman" w:hAnsi="Times New Roman" w:cs="Times New Roman"/>
          <w:b/>
          <w:bCs/>
          <w:i/>
          <w:iCs/>
          <w:sz w:val="24"/>
          <w:szCs w:val="24"/>
        </w:rPr>
        <w:t xml:space="preserve"> </w:t>
      </w:r>
    </w:p>
    <w:p w:rsidR="006F3313" w:rsidRPr="00644F0E" w:rsidRDefault="006F3313" w:rsidP="006F3313">
      <w:pPr>
        <w:pStyle w:val="ConsPlusNormal"/>
        <w:widowControl/>
        <w:ind w:firstLine="540"/>
        <w:jc w:val="both"/>
        <w:outlineLvl w:val="0"/>
        <w:rPr>
          <w:rFonts w:ascii="Times New Roman" w:hAnsi="Times New Roman" w:cs="Times New Roman"/>
          <w:sz w:val="24"/>
          <w:szCs w:val="24"/>
        </w:rPr>
      </w:pPr>
      <w:r w:rsidRPr="00644F0E">
        <w:rPr>
          <w:rFonts w:ascii="Times New Roman" w:hAnsi="Times New Roman" w:cs="Times New Roman"/>
          <w:sz w:val="24"/>
          <w:szCs w:val="24"/>
        </w:rPr>
        <w:t>- Муниципальные унитарные предприятия - в отношении муниципального имущества, закрепленного за ними на праве хозяйственного ведения либо оперативного управления, с согласия учредителя;</w:t>
      </w:r>
    </w:p>
    <w:p w:rsidR="006F3313" w:rsidRPr="00644F0E" w:rsidRDefault="006F3313" w:rsidP="006F3313">
      <w:pPr>
        <w:pStyle w:val="ConsPlusNormal"/>
        <w:widowControl/>
        <w:ind w:firstLine="540"/>
        <w:jc w:val="both"/>
        <w:outlineLvl w:val="0"/>
        <w:rPr>
          <w:rFonts w:ascii="Times New Roman" w:hAnsi="Times New Roman" w:cs="Times New Roman"/>
          <w:sz w:val="24"/>
          <w:szCs w:val="24"/>
        </w:rPr>
      </w:pPr>
      <w:r w:rsidRPr="00644F0E">
        <w:rPr>
          <w:rFonts w:ascii="Times New Roman" w:hAnsi="Times New Roman" w:cs="Times New Roman"/>
          <w:sz w:val="24"/>
          <w:szCs w:val="24"/>
        </w:rPr>
        <w:lastRenderedPageBreak/>
        <w:t>- Муниципальные автономные учреждения, бюджетные учреждения, казенные учреждения - в отношении муниципального имущества, закрепленного за ними на праве оперативного управления, с согласия учредителя.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5.2. При предоставлении муниципального имущества в безвозмездное пользование Ссудодателями являются: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Администрация – в отношении муниципального имущества, находящегося на учете в казне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азрань и в оперативном управлении органов местного самоуправления;</w:t>
      </w:r>
      <w:r w:rsidRPr="00644F0E">
        <w:rPr>
          <w:rFonts w:ascii="Times New Roman" w:hAnsi="Times New Roman" w:cs="Times New Roman"/>
          <w:b/>
          <w:bCs/>
          <w:i/>
          <w:iCs/>
          <w:sz w:val="24"/>
          <w:szCs w:val="24"/>
        </w:rPr>
        <w:t xml:space="preserve"> </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Муниципальные унитарные предприятия - в отношении муниципального имущества, закрепленного за ними на праве хозяйственного ведения либо оперативного управления, с согласия учредителя;</w:t>
      </w:r>
    </w:p>
    <w:p w:rsidR="006F3313" w:rsidRPr="00644F0E" w:rsidRDefault="006F3313" w:rsidP="006F3313">
      <w:pPr>
        <w:pStyle w:val="ConsPlusNormal"/>
        <w:widowControl/>
        <w:ind w:firstLine="540"/>
        <w:jc w:val="both"/>
        <w:outlineLvl w:val="0"/>
        <w:rPr>
          <w:rFonts w:ascii="Times New Roman" w:hAnsi="Times New Roman" w:cs="Times New Roman"/>
          <w:sz w:val="24"/>
          <w:szCs w:val="24"/>
        </w:rPr>
      </w:pPr>
      <w:r w:rsidRPr="00644F0E">
        <w:rPr>
          <w:rFonts w:ascii="Times New Roman" w:hAnsi="Times New Roman" w:cs="Times New Roman"/>
          <w:sz w:val="24"/>
          <w:szCs w:val="24"/>
        </w:rPr>
        <w:t xml:space="preserve"> - Муниципальные бюджетные учреждения, казенные учреждения, автономные учреждения, органы местного самоуправления - в отношении муниципального имущества, закрепленного за ними на праве оперативного управления, с согласия учредителя.</w:t>
      </w:r>
    </w:p>
    <w:p w:rsidR="006F3313" w:rsidRPr="00644F0E" w:rsidRDefault="006F3313" w:rsidP="006F3313">
      <w:pPr>
        <w:pStyle w:val="ConsPlusNormal"/>
        <w:widowControl/>
        <w:ind w:firstLine="540"/>
        <w:jc w:val="both"/>
        <w:outlineLvl w:val="0"/>
        <w:rPr>
          <w:rFonts w:ascii="Times New Roman" w:hAnsi="Times New Roman" w:cs="Times New Roman"/>
          <w:b/>
          <w:bCs/>
          <w:sz w:val="24"/>
          <w:szCs w:val="24"/>
        </w:rPr>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II</w:t>
      </w:r>
      <w:r w:rsidRPr="00644F0E">
        <w:rPr>
          <w:rFonts w:ascii="Times New Roman" w:hAnsi="Times New Roman" w:cs="Times New Roman"/>
          <w:b/>
          <w:bCs/>
          <w:sz w:val="24"/>
          <w:szCs w:val="24"/>
        </w:rPr>
        <w:t>. Заключение договоров аренды и безвозмездного пользования муниципальным имуществом</w:t>
      </w:r>
    </w:p>
    <w:p w:rsidR="006F3313" w:rsidRPr="00644F0E" w:rsidRDefault="006F3313" w:rsidP="006F3313">
      <w:pPr>
        <w:pStyle w:val="ConsPlusNormal"/>
        <w:widowControl/>
        <w:ind w:firstLine="540"/>
        <w:jc w:val="center"/>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1. Предоставление муниципального имущества в аренду и безвозмездное пользование осуществляется по результатам торгов (конкурсов, аукционов) за исключением случаев, установленных частью 1 ст. 17.1. Федерального закона от 26.07.2006 № 135-ФЗ «О защите конкуренции».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2. </w:t>
      </w:r>
      <w:proofErr w:type="gramStart"/>
      <w:r w:rsidRPr="00644F0E">
        <w:rPr>
          <w:rFonts w:ascii="Times New Roman" w:hAnsi="Times New Roman" w:cs="Times New Roman"/>
          <w:sz w:val="24"/>
          <w:szCs w:val="24"/>
        </w:rPr>
        <w:t>Проведение конкурсов или аукционов на право заключения договора аренды и безвозмездного пользования муниципальным имуществом осуществляется в соответствии с требованиями, установленными Федеральным законом от 26.07.2006 № 135-ФЗ «О защите конкуренции» и приказом ФАС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Pr="00644F0E">
        <w:rPr>
          <w:rFonts w:ascii="Times New Roman" w:hAnsi="Times New Roman" w:cs="Times New Roman"/>
          <w:sz w:val="24"/>
          <w:szCs w:val="24"/>
        </w:rPr>
        <w:t xml:space="preserve"> или муниципального имущества, и </w:t>
      </w:r>
      <w:proofErr w:type="gramStart"/>
      <w:r w:rsidRPr="00644F0E">
        <w:rPr>
          <w:rFonts w:ascii="Times New Roman" w:hAnsi="Times New Roman" w:cs="Times New Roman"/>
          <w:sz w:val="24"/>
          <w:szCs w:val="24"/>
        </w:rPr>
        <w:t>перечне</w:t>
      </w:r>
      <w:proofErr w:type="gramEnd"/>
      <w:r w:rsidRPr="00644F0E">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с учетом вносимых в них изменений.</w:t>
      </w:r>
    </w:p>
    <w:p w:rsidR="006F3313" w:rsidRPr="00644F0E" w:rsidRDefault="006F3313" w:rsidP="006F3313">
      <w:pPr>
        <w:autoSpaceDE w:val="0"/>
        <w:autoSpaceDN w:val="0"/>
        <w:adjustRightInd w:val="0"/>
        <w:ind w:firstLine="540"/>
        <w:jc w:val="both"/>
        <w:outlineLvl w:val="1"/>
      </w:pPr>
      <w:r w:rsidRPr="00644F0E">
        <w:t xml:space="preserve">2.1. Организатором конкурсов или аукционов являются:  </w:t>
      </w:r>
    </w:p>
    <w:p w:rsidR="006F3313" w:rsidRPr="00644F0E" w:rsidRDefault="006F3313" w:rsidP="006F3313">
      <w:pPr>
        <w:autoSpaceDE w:val="0"/>
        <w:autoSpaceDN w:val="0"/>
        <w:adjustRightInd w:val="0"/>
        <w:ind w:firstLine="540"/>
        <w:jc w:val="both"/>
        <w:outlineLvl w:val="1"/>
      </w:pPr>
      <w:r w:rsidRPr="00644F0E">
        <w:t xml:space="preserve">2.1.1. при проведении конкурсов или аукционов на право заключения договоров аренды, договоров безвозмездного пользования муниципального имущества, указанного в </w:t>
      </w:r>
      <w:hyperlink r:id="rId5" w:history="1">
        <w:r w:rsidRPr="00644F0E">
          <w:rPr>
            <w:rStyle w:val="a4"/>
          </w:rPr>
          <w:t>части 1 статьи 17.1</w:t>
        </w:r>
      </w:hyperlink>
      <w:r w:rsidRPr="00644F0E">
        <w:t xml:space="preserve"> Федерального закона «О защите конкуренции», - Администрация.</w:t>
      </w:r>
    </w:p>
    <w:p w:rsidR="006F3313" w:rsidRPr="00644F0E" w:rsidRDefault="006F3313" w:rsidP="006F3313">
      <w:pPr>
        <w:pStyle w:val="ConsPlusNormal"/>
        <w:widowControl/>
        <w:ind w:firstLine="540"/>
        <w:jc w:val="both"/>
        <w:outlineLvl w:val="0"/>
        <w:rPr>
          <w:rFonts w:ascii="Times New Roman" w:hAnsi="Times New Roman" w:cs="Times New Roman"/>
          <w:sz w:val="24"/>
          <w:szCs w:val="24"/>
        </w:rPr>
      </w:pPr>
      <w:r w:rsidRPr="00644F0E">
        <w:rPr>
          <w:rFonts w:ascii="Times New Roman" w:hAnsi="Times New Roman" w:cs="Times New Roman"/>
          <w:sz w:val="24"/>
          <w:szCs w:val="24"/>
        </w:rPr>
        <w:t xml:space="preserve">2.1.2. при проведении конкурсов или аукционов на право заключения договоров аренды, договоров безвозмездного пользования муниципального имущества, указанного в </w:t>
      </w:r>
      <w:hyperlink r:id="rId6" w:history="1">
        <w:r w:rsidRPr="00644F0E">
          <w:rPr>
            <w:rStyle w:val="a4"/>
            <w:rFonts w:ascii="Times New Roman" w:hAnsi="Times New Roman" w:cs="Times New Roman"/>
            <w:sz w:val="24"/>
            <w:szCs w:val="24"/>
          </w:rPr>
          <w:t>части 3 статьи 17.1</w:t>
        </w:r>
      </w:hyperlink>
      <w:r w:rsidRPr="00644F0E">
        <w:rPr>
          <w:rFonts w:ascii="Times New Roman" w:hAnsi="Times New Roman" w:cs="Times New Roman"/>
          <w:sz w:val="24"/>
          <w:szCs w:val="24"/>
        </w:rPr>
        <w:t xml:space="preserve"> Федерального закона «О защите конкуренции»:</w:t>
      </w:r>
    </w:p>
    <w:p w:rsidR="006F3313" w:rsidRPr="00644F0E" w:rsidRDefault="006F3313" w:rsidP="006F3313">
      <w:pPr>
        <w:pStyle w:val="ConsPlusNormal"/>
        <w:widowControl/>
        <w:ind w:firstLine="540"/>
        <w:jc w:val="both"/>
        <w:outlineLvl w:val="0"/>
        <w:rPr>
          <w:rFonts w:ascii="Times New Roman" w:hAnsi="Times New Roman" w:cs="Times New Roman"/>
          <w:sz w:val="24"/>
          <w:szCs w:val="24"/>
        </w:rPr>
      </w:pPr>
      <w:r w:rsidRPr="00644F0E">
        <w:rPr>
          <w:rFonts w:ascii="Times New Roman" w:hAnsi="Times New Roman" w:cs="Times New Roman"/>
          <w:sz w:val="24"/>
          <w:szCs w:val="24"/>
        </w:rPr>
        <w:t xml:space="preserve">- Муниципальные унитарные предприятия - в отношении муниципального имущества, закрепленного за ними на праве хозяйственного ведения либо оперативного управления, с согласия учредителя; </w:t>
      </w:r>
    </w:p>
    <w:p w:rsidR="006F3313" w:rsidRPr="00644F0E" w:rsidRDefault="006F3313" w:rsidP="006F3313">
      <w:pPr>
        <w:autoSpaceDE w:val="0"/>
        <w:autoSpaceDN w:val="0"/>
        <w:adjustRightInd w:val="0"/>
        <w:ind w:firstLine="540"/>
        <w:jc w:val="both"/>
        <w:outlineLvl w:val="1"/>
      </w:pPr>
      <w:r w:rsidRPr="00644F0E">
        <w:t xml:space="preserve">- Муниципальные бюджетные учреждения, казенные учреждения, автономные учреждения, органы местного самоуправления – в отношении муниципального имущества, закрепленного за ними на праве оперативного управления, с согласия учредителя. </w:t>
      </w:r>
    </w:p>
    <w:p w:rsidR="006F3313" w:rsidRPr="00644F0E" w:rsidRDefault="006F3313" w:rsidP="006F3313">
      <w:pPr>
        <w:autoSpaceDE w:val="0"/>
        <w:autoSpaceDN w:val="0"/>
        <w:adjustRightInd w:val="0"/>
        <w:ind w:firstLine="540"/>
        <w:jc w:val="both"/>
        <w:outlineLvl w:val="1"/>
      </w:pPr>
      <w:r w:rsidRPr="00644F0E">
        <w:t>2.2. Организатор конкурса или аукциона вправе привлечь на основе договора любое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6F3313" w:rsidRPr="00644F0E" w:rsidRDefault="006F3313" w:rsidP="006F3313">
      <w:pPr>
        <w:autoSpaceDE w:val="0"/>
        <w:autoSpaceDN w:val="0"/>
        <w:adjustRightInd w:val="0"/>
        <w:ind w:firstLine="540"/>
        <w:jc w:val="both"/>
        <w:outlineLvl w:val="1"/>
      </w:pPr>
      <w:r w:rsidRPr="00644F0E">
        <w:lastRenderedPageBreak/>
        <w:t>2.3. Специализированная организация осуществляет указанные в пункте 2.2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6F3313" w:rsidRPr="00644F0E" w:rsidRDefault="006F3313" w:rsidP="006F3313">
      <w:pPr>
        <w:autoSpaceDE w:val="0"/>
        <w:autoSpaceDN w:val="0"/>
        <w:adjustRightInd w:val="0"/>
        <w:ind w:firstLine="540"/>
        <w:jc w:val="both"/>
        <w:outlineLvl w:val="1"/>
      </w:pPr>
      <w:r w:rsidRPr="00644F0E">
        <w:t xml:space="preserve">2.4. Специализированная организация не может быть участником конкурса или аукциона, при проведении </w:t>
      </w:r>
      <w:proofErr w:type="gramStart"/>
      <w:r w:rsidRPr="00644F0E">
        <w:t>которых</w:t>
      </w:r>
      <w:proofErr w:type="gramEnd"/>
      <w:r w:rsidRPr="00644F0E">
        <w:t xml:space="preserve"> эта организация осуществляет функции, указанные в пункте 2.2.  настоящего Порядка.</w:t>
      </w:r>
    </w:p>
    <w:p w:rsidR="006F3313" w:rsidRPr="00644F0E" w:rsidRDefault="006F3313" w:rsidP="006F3313">
      <w:pPr>
        <w:autoSpaceDE w:val="0"/>
        <w:autoSpaceDN w:val="0"/>
        <w:adjustRightInd w:val="0"/>
        <w:ind w:firstLine="540"/>
        <w:jc w:val="both"/>
        <w:outlineLvl w:val="1"/>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III</w:t>
      </w:r>
      <w:r w:rsidRPr="00644F0E">
        <w:rPr>
          <w:rFonts w:ascii="Times New Roman" w:hAnsi="Times New Roman" w:cs="Times New Roman"/>
          <w:b/>
          <w:bCs/>
          <w:sz w:val="24"/>
          <w:szCs w:val="24"/>
        </w:rPr>
        <w:t xml:space="preserve">. Особенности порядка заключения договоров аренды и безвозмездного пользования в отношении муниципального имущества </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1. </w:t>
      </w:r>
      <w:proofErr w:type="gramStart"/>
      <w:r w:rsidRPr="00644F0E">
        <w:rPr>
          <w:rFonts w:ascii="Times New Roman" w:hAnsi="Times New Roman" w:cs="Times New Roman"/>
          <w:sz w:val="24"/>
          <w:szCs w:val="24"/>
        </w:rPr>
        <w:t>В соответствии с п. 4 ст. 53 Федерального закона от  28.07.2006                  № 135-ФЗ «О защите конкуренции» до 1 июля 2015 года разрешается заключение на новый срок без проведения конкурсов или аукционов договоров аренды, заключенных до 1 июля 2008 года с субъектами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w:t>
      </w:r>
      <w:proofErr w:type="gramEnd"/>
      <w:r w:rsidRPr="00644F0E">
        <w:rPr>
          <w:rFonts w:ascii="Times New Roman" w:hAnsi="Times New Roman" w:cs="Times New Roman"/>
          <w:sz w:val="24"/>
          <w:szCs w:val="24"/>
        </w:rPr>
        <w:t xml:space="preserve"> 24.07.2007 №209–ФЗ «О развитии малого и среднего предпринимательства в Российской Федерации»,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таких договоров аренды возможно на срок не более чем до 1 июля 2015 года.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 Заключение договоров аренды, договоров безвозмездного пользования муниципальным имуществом осуществляется в соответствии с нормами частей 1 и 3 ст. 17.1. Федерального закона от 26.07.2006 № 135-ФЗ «О защите конкуренции».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3. Лицо, которому в соответствии с частями 1 и 3 ст. 17.1. </w:t>
      </w:r>
      <w:proofErr w:type="gramStart"/>
      <w:r w:rsidRPr="00644F0E">
        <w:rPr>
          <w:rFonts w:ascii="Times New Roman" w:hAnsi="Times New Roman" w:cs="Times New Roman"/>
          <w:sz w:val="24"/>
          <w:szCs w:val="24"/>
        </w:rPr>
        <w:t>Федерального закона  № 135-ФЗ «О защите конкуренции» предоставлены права владения и (или) пользования помещением, зданием, строением или сооружением, а так же лицо, с которым в соответствии с п. 4 ст. 53 данного Федерального закона заключен на новый срок без проведения конкурсов и аукционов договор аренды, могут передать такие права третьим лицам в соответствии с нормой ст. 615 Гражданского Кодекса РФ и</w:t>
      </w:r>
      <w:proofErr w:type="gramEnd"/>
      <w:r w:rsidRPr="00644F0E">
        <w:rPr>
          <w:rFonts w:ascii="Times New Roman" w:hAnsi="Times New Roman" w:cs="Times New Roman"/>
          <w:sz w:val="24"/>
          <w:szCs w:val="24"/>
        </w:rPr>
        <w:t xml:space="preserve"> пунктами 14, 16 части 1 ст. 17.1 Федерального Закона от 26.07.2006 № 135-ФЗ «О защите конкуренции».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4. При сдаче в аренду помещений под разовые мероприятия (собрания, лекции и т.п.) договор не составляется. Арендатор оплачивает арендную плату, и квитанция является документом, дающим право на аренду. При этом используется упрощенная методика расчета арендной платы: 3 рубля за </w:t>
      </w:r>
      <w:smartTag w:uri="urn:schemas-microsoft-com:office:smarttags" w:element="metricconverter">
        <w:smartTagPr>
          <w:attr w:name="ProductID" w:val="1 кв. м"/>
        </w:smartTagPr>
        <w:r w:rsidRPr="00644F0E">
          <w:rPr>
            <w:rFonts w:ascii="Times New Roman" w:hAnsi="Times New Roman" w:cs="Times New Roman"/>
            <w:sz w:val="24"/>
            <w:szCs w:val="24"/>
          </w:rPr>
          <w:t>1 кв. м</w:t>
        </w:r>
      </w:smartTag>
      <w:r w:rsidRPr="00644F0E">
        <w:rPr>
          <w:rFonts w:ascii="Times New Roman" w:hAnsi="Times New Roman" w:cs="Times New Roman"/>
          <w:sz w:val="24"/>
          <w:szCs w:val="24"/>
        </w:rPr>
        <w:t xml:space="preserve">. в час, а для организаций, которым методикой расчета арендной платы установлен коэффициент вида деятельности 0,1 – 1 рубль за </w:t>
      </w:r>
      <w:smartTag w:uri="urn:schemas-microsoft-com:office:smarttags" w:element="metricconverter">
        <w:smartTagPr>
          <w:attr w:name="ProductID" w:val="1 кв. м"/>
        </w:smartTagPr>
        <w:r w:rsidRPr="00644F0E">
          <w:rPr>
            <w:rFonts w:ascii="Times New Roman" w:hAnsi="Times New Roman" w:cs="Times New Roman"/>
            <w:sz w:val="24"/>
            <w:szCs w:val="24"/>
          </w:rPr>
          <w:t>1 кв. м</w:t>
        </w:r>
      </w:smartTag>
      <w:r w:rsidRPr="00644F0E">
        <w:rPr>
          <w:rFonts w:ascii="Times New Roman" w:hAnsi="Times New Roman" w:cs="Times New Roman"/>
          <w:sz w:val="24"/>
          <w:szCs w:val="24"/>
        </w:rPr>
        <w:t>. в час, если помещения используются ими для некоммерческих целей.</w:t>
      </w:r>
    </w:p>
    <w:p w:rsidR="006F3313" w:rsidRPr="00644F0E" w:rsidRDefault="006F3313" w:rsidP="006F3313">
      <w:pPr>
        <w:pStyle w:val="ConsPlusNormal"/>
        <w:widowControl/>
        <w:ind w:firstLine="540"/>
        <w:jc w:val="both"/>
        <w:rPr>
          <w:rFonts w:ascii="Times New Roman" w:hAnsi="Times New Roman" w:cs="Times New Roman"/>
          <w:b/>
          <w:bCs/>
          <w:sz w:val="24"/>
          <w:szCs w:val="24"/>
        </w:rPr>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IV</w:t>
      </w:r>
      <w:r w:rsidRPr="00644F0E">
        <w:rPr>
          <w:rFonts w:ascii="Times New Roman" w:hAnsi="Times New Roman" w:cs="Times New Roman"/>
          <w:b/>
          <w:bCs/>
          <w:sz w:val="24"/>
          <w:szCs w:val="24"/>
        </w:rPr>
        <w:t>. Основные требования, предъявляемые к договору аренды и безвозмездного пользования муниципальным имуществом</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1. </w:t>
      </w:r>
      <w:proofErr w:type="gramStart"/>
      <w:r w:rsidRPr="00644F0E">
        <w:rPr>
          <w:rFonts w:ascii="Times New Roman" w:hAnsi="Times New Roman" w:cs="Times New Roman"/>
          <w:sz w:val="24"/>
          <w:szCs w:val="24"/>
        </w:rPr>
        <w:t>Основным документом, регламентирующим отношения Арендодателя и Арендатора является</w:t>
      </w:r>
      <w:proofErr w:type="gramEnd"/>
      <w:r w:rsidRPr="00644F0E">
        <w:rPr>
          <w:rFonts w:ascii="Times New Roman" w:hAnsi="Times New Roman" w:cs="Times New Roman"/>
          <w:sz w:val="24"/>
          <w:szCs w:val="24"/>
        </w:rPr>
        <w:t xml:space="preserve"> договор аренды муниципального имущества (далее - договор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  Договором аренды должны определяться следующие условия: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2.1. наименование Арендодателя и Арендатора, их почтовые, банковские и иные реквизиты;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2.2. данные об объекте аренды, позволяющие его идентифицировать:</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адрес (местонахождение) объекта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вид имущества (здание, помещение, строение, сооружение и т.п.), являющегося объектом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характеристики объекта аренды в соответствии с данными государственного кадастра объектов недвижимости и (или) технического паспорта;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2.3. срок договора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2.4. размер арендной платы, порядок ее определения и внесения;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lastRenderedPageBreak/>
        <w:t>2.5. порядок и условия пересмотра арендной платы;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2.6. порядок передачи объекта аренды Арендатору и порядок его возврата;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2.7. условия использования арендуемого имущества;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2.8. права и обязанности сторон;</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2.9. ответственность сторон за неисполнение или ненадлежащее исполнение условий договора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2.10. условия и порядок расторжения договора аренды;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2.11. обязанности арендатора недвижимого имущества по регистрации права аренды в случае, если данное имущество (недвижимое) сдается в аренду на срок более 1 года.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3. Примерные формы договоров аренды муниципального имущества могут утверждаться постановлением Администрации.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4. Срок договора аренды муниципального имущества устанавливается договором аренды, но в </w:t>
      </w:r>
      <w:proofErr w:type="gramStart"/>
      <w:r w:rsidRPr="00644F0E">
        <w:rPr>
          <w:rFonts w:ascii="Times New Roman" w:hAnsi="Times New Roman" w:cs="Times New Roman"/>
          <w:sz w:val="24"/>
          <w:szCs w:val="24"/>
        </w:rPr>
        <w:t>случае</w:t>
      </w:r>
      <w:proofErr w:type="gramEnd"/>
      <w:r w:rsidRPr="00644F0E">
        <w:rPr>
          <w:rFonts w:ascii="Times New Roman" w:hAnsi="Times New Roman" w:cs="Times New Roman"/>
          <w:sz w:val="24"/>
          <w:szCs w:val="24"/>
        </w:rPr>
        <w:t xml:space="preserve"> предусмотренном п. 4.3. ст. 18 Федерального закона от 24.07.2007 № 209-ФЗ «О развитии малого и среднего предпринимательства в Российской Федерации» срок договора аренды должен составлять не менее пяти лет.</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5. Ответственность за правильное исчисление арендной платы возлагается на Арендатора.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6. Договор аренды должен предусматривать уплату Арендатором неустойки за несвоевременное внесение арендной платы в размере 0,1% от недовнесенной суммы за каждый календарный день просрочки.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7. </w:t>
      </w:r>
      <w:proofErr w:type="gramStart"/>
      <w:r w:rsidRPr="00644F0E">
        <w:rPr>
          <w:rFonts w:ascii="Times New Roman" w:hAnsi="Times New Roman" w:cs="Times New Roman"/>
          <w:sz w:val="24"/>
          <w:szCs w:val="24"/>
        </w:rPr>
        <w:t>Основным документом, регламентирующим отношения Ссудодателя и Ссудополучателя является</w:t>
      </w:r>
      <w:proofErr w:type="gramEnd"/>
      <w:r w:rsidRPr="00644F0E">
        <w:rPr>
          <w:rFonts w:ascii="Times New Roman" w:hAnsi="Times New Roman" w:cs="Times New Roman"/>
          <w:sz w:val="24"/>
          <w:szCs w:val="24"/>
        </w:rPr>
        <w:t xml:space="preserve"> договор безвозмездного пользования муниципальным имуществом (далее - договор безвозмездного пользования).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 8. Договором безвозмездного пользования должны определяться следующие условия: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8.1. наименование Ссудодателя и Ссудополучателя, их почтовые, банковские и иные реквизиты;</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8.2. данные об объекте пользования, позволяющие его идентифицировать:</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адрес (местонахождение) объекта;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вид имущества (здание, помещение, строение, сооружение и т.п.), являющегося объектом пользования;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-характеристики объекта в соответствии с данными государственного кадастра объектов недвижимости и (или) технического паспорта;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8.3. срок договора безвозмездного пользования;</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8.4. порядок передачи объекта пользования Ссудополучателю и порядок его возврата;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8.5. условия использования имущества;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8.6. права и обязанности сторон;</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8.7. ответственность сторон за неисполнение или ненадлежащее исполнение условий договора безвозмездного пользования;</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8.8. условия и порядок расторжения договора безвозмездного пользования;</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9. Примерные формы договоров безвозмездного пользования   могут утверждаться постановлением администрации  города.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10. Срок договора безвозмездного пользования муниципальным имуществом устанавливается договором безвозмездного пользования.</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lang w:val="en-US"/>
        </w:rPr>
        <w:t>V</w:t>
      </w:r>
      <w:r w:rsidRPr="00644F0E">
        <w:rPr>
          <w:rFonts w:ascii="Times New Roman" w:hAnsi="Times New Roman" w:cs="Times New Roman"/>
          <w:b/>
          <w:bCs/>
          <w:sz w:val="24"/>
          <w:szCs w:val="24"/>
        </w:rPr>
        <w:t>. Порядок оформления документов для передачи муниципального имущества в аренду без проведения торгов</w:t>
      </w:r>
    </w:p>
    <w:p w:rsidR="006F3313" w:rsidRPr="00644F0E" w:rsidRDefault="006F3313" w:rsidP="006F3313">
      <w:pPr>
        <w:pStyle w:val="ConsPlusNormal"/>
        <w:widowControl/>
        <w:ind w:firstLine="540"/>
        <w:rPr>
          <w:rFonts w:ascii="Times New Roman" w:hAnsi="Times New Roman" w:cs="Times New Roman"/>
          <w:b/>
          <w:bCs/>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1. Заявление на аренду муниципального имущества оформляется в письменном виде и направляется в адрес Арендодателя муниципального имущества, при этом, в случаях, установленных законодательством, требуется согласие по  данному вопросу учредителя. </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В заявлении указывается адрес объекта, вид деятельности, срок аренды, площадь помещения согласно техническому (кадастровому) паспорту.</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 Срок рассмотрения заявления с момента обращения - один месяц.</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К заявлению прилагаются:</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lastRenderedPageBreak/>
        <w:t>2.1. для юридического лица или индивидуального предпринимателя – заверенные ими копии: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Устава (для юридического лица);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свидетельства о государственной регистрации заявителя ОГРН (ОГРНИП);</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свидетельства о постановке на налоговый учет;</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справка о кодах статистики;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выписка из ЕГРЮЛ (ЕГРИП);</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документ о назначении руководителя (или доверенность при подписании договора представителем);</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банковские реквизиты, юридический и почтовый адрес;</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2.2. для физического лица – в заявлении указываются паспортные данные, регистрация по месту жительства, место проживания, контактный телефон.</w:t>
      </w:r>
    </w:p>
    <w:p w:rsidR="006F3313" w:rsidRPr="00644F0E" w:rsidRDefault="006F3313" w:rsidP="006F3313">
      <w:pPr>
        <w:pStyle w:val="ConsNormal"/>
        <w:widowControl/>
        <w:ind w:right="0"/>
        <w:jc w:val="both"/>
        <w:rPr>
          <w:rFonts w:ascii="Times New Roman" w:hAnsi="Times New Roman" w:cs="Times New Roman"/>
          <w:sz w:val="24"/>
          <w:szCs w:val="24"/>
        </w:rPr>
      </w:pPr>
      <w:r w:rsidRPr="00644F0E">
        <w:rPr>
          <w:rFonts w:ascii="Times New Roman" w:hAnsi="Times New Roman" w:cs="Times New Roman"/>
          <w:sz w:val="24"/>
          <w:szCs w:val="24"/>
        </w:rPr>
        <w:t>3. Передача Имущества осуществляется по передаточному акту, подписываемому Сторонами. Уклонение Арендатора от подписания акта является основанием для расторжения Договора в одностороннем порядке, о чем Арендодатель предупреждает Арендатора не позднее, чем за одну неделю.</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4. Технический (или кадастровый) паспорт на объект аренды, является   неотъемлемой частью договора аренды. Расходы, связанные с оформлением технического «или кадастрового» паспорта на объект аренды несет Арендатор.</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5. Договор аренды, подписанный Арендодателем, выдается на руки Арендатору для подписания. Арендатор обязан в течение двух недель подписать и вернуть его Арендодателю. В противном случае договор аренды считается незаключенным.</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6. Договор аренды, изменения к нему подлежат государственной регистрации в соответствии с действующим законодательством. Обязанность и расходы по государственной регистрации возлагаются на Арендатора.</w:t>
      </w:r>
    </w:p>
    <w:p w:rsidR="00836BBC" w:rsidRPr="00644F0E" w:rsidRDefault="00836BBC" w:rsidP="000A5175">
      <w:pPr>
        <w:pStyle w:val="ConsPlusNormal"/>
        <w:widowControl/>
        <w:ind w:firstLine="0"/>
        <w:rPr>
          <w:rFonts w:ascii="Times New Roman" w:hAnsi="Times New Roman" w:cs="Times New Roman"/>
          <w:b/>
          <w:bCs/>
          <w:sz w:val="24"/>
          <w:szCs w:val="24"/>
        </w:rPr>
      </w:pP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lang w:val="en-US"/>
        </w:rPr>
        <w:t>VI</w:t>
      </w:r>
      <w:r w:rsidRPr="00644F0E">
        <w:rPr>
          <w:rFonts w:ascii="Times New Roman" w:hAnsi="Times New Roman" w:cs="Times New Roman"/>
          <w:b/>
          <w:bCs/>
          <w:sz w:val="24"/>
          <w:szCs w:val="24"/>
        </w:rPr>
        <w:t>. Порядок оформления документов для передачи муниципального имущества в безвозмездное пользование без проведения торгов</w:t>
      </w:r>
    </w:p>
    <w:p w:rsidR="006F3313" w:rsidRPr="00644F0E" w:rsidRDefault="006F3313" w:rsidP="006F3313">
      <w:pPr>
        <w:pStyle w:val="ConsPlusNormal"/>
        <w:widowControl/>
        <w:ind w:firstLine="540"/>
        <w:rPr>
          <w:rFonts w:ascii="Times New Roman" w:hAnsi="Times New Roman" w:cs="Times New Roman"/>
          <w:sz w:val="24"/>
          <w:szCs w:val="24"/>
        </w:rPr>
      </w:pP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1. Заявление на предоставление в безвозмездное пользование муниципального имущества оформляется  в письменном виде и направляется в адрес Ссудодателя, при этом, в случаях, установленных законодательством, требуется согласования данного вопроса с учредителем.</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В заявлении указывается адрес объекта, вид деятельности, срок пользования, площадь согласно техническому (кадастровому) паспорту.</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 Срок рассмотрения заявления с момента обращения - один месяц.</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К заявлению прилагаются:</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2.1. для юридического лица или индивидуального предпринимателя – заверенные ими копии:</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Устава (для юридического лица);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свидетельства о государственной регистрации заявителя ОГРН (ОГРНИП);</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свидетельства о постановке на налоговый учет;</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выписка из ЕГРЮЛ (ЕГРИП);</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документ о назначении руководителя (или доверенность при подписании договора представителем);</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банковские реквизиты, юридический и почтовый адрес;</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2.2. для физического лица – в заявлении указываются паспортные данные, регистрация по месту жительства, место проживания, контактный телефон.</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xml:space="preserve">3. Ссудодатель готовит документы для рассмотрения Городского совета  вопроса о предоставлении муниципального имущества в безвозмездное пользование. </w:t>
      </w:r>
    </w:p>
    <w:p w:rsidR="006F3313" w:rsidRPr="00644F0E" w:rsidRDefault="006F3313" w:rsidP="006F3313">
      <w:pPr>
        <w:pStyle w:val="ConsNormal"/>
        <w:widowControl/>
        <w:ind w:right="0"/>
        <w:jc w:val="both"/>
        <w:rPr>
          <w:rFonts w:ascii="Times New Roman" w:hAnsi="Times New Roman" w:cs="Times New Roman"/>
          <w:sz w:val="24"/>
          <w:szCs w:val="24"/>
        </w:rPr>
      </w:pPr>
      <w:r w:rsidRPr="00644F0E">
        <w:rPr>
          <w:rFonts w:ascii="Times New Roman" w:hAnsi="Times New Roman" w:cs="Times New Roman"/>
          <w:sz w:val="24"/>
          <w:szCs w:val="24"/>
        </w:rPr>
        <w:t xml:space="preserve">4. Передача Имущества осуществляется по передаточному акту, подписываемому Сторонами. Это правило не распространяется на Ссудополучателей, ранее пользовавшихся тем же Имуществом и не сдавших его по акту. Уклонение Ссудополучателя от подписания акта </w:t>
      </w:r>
      <w:r w:rsidRPr="00644F0E">
        <w:rPr>
          <w:rFonts w:ascii="Times New Roman" w:hAnsi="Times New Roman" w:cs="Times New Roman"/>
          <w:sz w:val="24"/>
          <w:szCs w:val="24"/>
        </w:rPr>
        <w:lastRenderedPageBreak/>
        <w:t>является основанием для расторжения Договора в одностороннем порядке, о чем Ссудодатель предупреждает Ссудополучателя не позднее, чем за одну неделю.</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5. Технический (или кадастровый) паспорт на объект безвозмездного пользования, является неотъемлемой частью договора безвозмездного пользования. Расходы, связанные с оформлением технического «или кадастрового» паспорта на объект  несет Ссудополучатель.</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6. Договор безвозмездного пользования, подписанный Ссудодателем, выдается на руки Ссудополучателю для подписания. Ссудополучатель обязан в течение двух недель подписать и вернуть его Ссудодателю. В противном случае договор безвозмездного пользования считается незаключенным.</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xml:space="preserve">7. Договор безвозмездного пользования, изменения к нему подлежат государственной регистрации в соответствии с действующим законодательством. </w:t>
      </w:r>
    </w:p>
    <w:p w:rsidR="006F3313" w:rsidRPr="00644F0E" w:rsidRDefault="006F3313" w:rsidP="000A5175">
      <w:pPr>
        <w:pStyle w:val="ConsPlusNormal"/>
        <w:widowControl/>
        <w:ind w:firstLine="0"/>
        <w:rPr>
          <w:rFonts w:ascii="Times New Roman" w:hAnsi="Times New Roman" w:cs="Times New Roman"/>
          <w:sz w:val="24"/>
          <w:szCs w:val="24"/>
        </w:rPr>
      </w:pP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lang w:val="en-US"/>
        </w:rPr>
        <w:t>VII</w:t>
      </w:r>
      <w:r w:rsidRPr="00644F0E">
        <w:rPr>
          <w:rFonts w:ascii="Times New Roman" w:hAnsi="Times New Roman" w:cs="Times New Roman"/>
          <w:b/>
          <w:bCs/>
          <w:sz w:val="24"/>
          <w:szCs w:val="24"/>
        </w:rPr>
        <w:t>. Изменение, расторжение и прекращение договора аренды и безвозмездного пользования.</w:t>
      </w:r>
    </w:p>
    <w:p w:rsidR="006F3313" w:rsidRPr="00644F0E" w:rsidRDefault="006F3313" w:rsidP="006F3313">
      <w:pPr>
        <w:pStyle w:val="ConsPlusNormal"/>
        <w:widowControl/>
        <w:ind w:firstLine="540"/>
        <w:jc w:val="both"/>
        <w:rPr>
          <w:rFonts w:ascii="Times New Roman" w:hAnsi="Times New Roman" w:cs="Times New Roman"/>
          <w:b/>
          <w:bCs/>
          <w:sz w:val="24"/>
          <w:szCs w:val="24"/>
        </w:rPr>
      </w:pP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1. Изменение или расторжение договоров аренды и безвозмездного пользования возможны по соглашению сторон. Вносимые изменения рассматриваются сторонами в месячный срок и оформляются в письменной форме дополнительным соглашением.</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 По требованию Арендодателя или Ссудодателя договоры аренды и безвозмездного пользования могут быть расторгнуты досрочно судом в случаях, когда Арендатор или Ссудополучатель:</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пользуются муниципальным имуществом с существенными нарушениями либо с неоднократными нарушениями условий договора;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существенно ухудшают муниципальное имущество;</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не производят капитального ремонта муниципального имущества в установленные договором аренды сроки, а при отсутствии их в договоре - в разумные сроки в тех случаях, когда в соответствии с законом, иными правовыми актами производство капитального ремонта является обязанностью Арендатора.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xml:space="preserve">Кроме того, договор </w:t>
      </w:r>
      <w:proofErr w:type="gramStart"/>
      <w:r w:rsidRPr="00644F0E">
        <w:rPr>
          <w:rFonts w:ascii="Times New Roman" w:hAnsi="Times New Roman" w:cs="Times New Roman"/>
          <w:sz w:val="24"/>
          <w:szCs w:val="24"/>
        </w:rPr>
        <w:t>аренды</w:t>
      </w:r>
      <w:proofErr w:type="gramEnd"/>
      <w:r w:rsidRPr="00644F0E">
        <w:rPr>
          <w:rFonts w:ascii="Times New Roman" w:hAnsi="Times New Roman" w:cs="Times New Roman"/>
          <w:sz w:val="24"/>
          <w:szCs w:val="24"/>
        </w:rPr>
        <w:t xml:space="preserve"> может быть расторгнут досрочно судом если Арендатор более двух раз подряд по истечении установленного договором срока платежа не вносит арендную плату.</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3. Договоры аренды и безвозмездного пользования могут быть досрочно расторгнуты судом по требованию Арендатора или Ссудополучателя  в случаях, когда: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Арендодатель или Ссудодатель не предоставляют муниципальное имущество в пользование Арендатору или Ссудополучателю, либо создают препятствия для пользования муниципальным имуществом в соответствии с условиями договора или назначением имущества;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переданное Арендатору или Ссудополучателю муниципальное имущество имеет препятствующие пользованию им недостатки, которые не были оговорены при заключении договора, не были заранее известны Арендатору или Ссудополучателю и не должны были быть обнаружены во время осмотра имущества или проверки его готовности при заключении договора;</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муниципальное имущество в силу обстоятельств, за которые Арендатор или Ссудополучатель не отвечают, окажется в состоянии, не пригодном для использования.</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VIII</w:t>
      </w:r>
      <w:r w:rsidRPr="00644F0E">
        <w:rPr>
          <w:rFonts w:ascii="Times New Roman" w:hAnsi="Times New Roman" w:cs="Times New Roman"/>
          <w:b/>
          <w:bCs/>
          <w:sz w:val="24"/>
          <w:szCs w:val="24"/>
        </w:rPr>
        <w:t>. Порядок определения размера арендной платы</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 1. Размер арендной платы за муниципальное имущество, предоставленное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2. Начальная цена предмета торгов (конкурса, аукциона) принимается равной рыночной величине годовой арендной платы, отраженной в отчете оценщика.</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lastRenderedPageBreak/>
        <w:t>3. Расчетная величина годовой арендной платы за пользование находящимися в муниципальной собственности зданиями и нежилыми помещениями определяется по формуле:</w:t>
      </w:r>
    </w:p>
    <w:p w:rsidR="006F3313" w:rsidRPr="00644F0E" w:rsidRDefault="006F3313" w:rsidP="006F3313">
      <w:pPr>
        <w:pStyle w:val="a3"/>
        <w:jc w:val="center"/>
        <w:rPr>
          <w:rFonts w:ascii="Times New Roman" w:hAnsi="Times New Roman"/>
          <w:sz w:val="24"/>
          <w:szCs w:val="24"/>
          <w:lang w:eastAsia="ru-RU"/>
        </w:rPr>
      </w:pPr>
    </w:p>
    <w:p w:rsidR="006F3313" w:rsidRPr="00644F0E" w:rsidRDefault="006F3313" w:rsidP="006F3313">
      <w:pPr>
        <w:pStyle w:val="a3"/>
        <w:jc w:val="center"/>
        <w:rPr>
          <w:rFonts w:ascii="Times New Roman" w:hAnsi="Times New Roman"/>
          <w:sz w:val="24"/>
          <w:szCs w:val="24"/>
          <w:lang w:eastAsia="ru-RU"/>
        </w:rPr>
      </w:pPr>
      <w:r w:rsidRPr="00644F0E">
        <w:rPr>
          <w:rFonts w:ascii="Times New Roman" w:hAnsi="Times New Roman"/>
          <w:sz w:val="24"/>
          <w:szCs w:val="24"/>
          <w:lang w:eastAsia="ru-RU"/>
        </w:rPr>
        <w:t>АП=S*(</w:t>
      </w:r>
      <w:proofErr w:type="spellStart"/>
      <w:proofErr w:type="gramStart"/>
      <w:r w:rsidRPr="00644F0E">
        <w:rPr>
          <w:rFonts w:ascii="Times New Roman" w:hAnsi="Times New Roman"/>
          <w:sz w:val="24"/>
          <w:szCs w:val="24"/>
          <w:lang w:eastAsia="ru-RU"/>
        </w:rPr>
        <w:t>Сб</w:t>
      </w:r>
      <w:proofErr w:type="spellEnd"/>
      <w:proofErr w:type="gramEnd"/>
      <w:r w:rsidRPr="00644F0E">
        <w:rPr>
          <w:rFonts w:ascii="Times New Roman" w:hAnsi="Times New Roman"/>
          <w:sz w:val="24"/>
          <w:szCs w:val="24"/>
          <w:lang w:eastAsia="ru-RU"/>
        </w:rPr>
        <w:t>*</w:t>
      </w:r>
      <w:proofErr w:type="spellStart"/>
      <w:r w:rsidRPr="00644F0E">
        <w:rPr>
          <w:rFonts w:ascii="Times New Roman" w:hAnsi="Times New Roman"/>
          <w:sz w:val="24"/>
          <w:szCs w:val="24"/>
          <w:lang w:eastAsia="ru-RU"/>
        </w:rPr>
        <w:t>Киз</w:t>
      </w:r>
      <w:proofErr w:type="spellEnd"/>
      <w:r w:rsidRPr="00644F0E">
        <w:rPr>
          <w:rFonts w:ascii="Times New Roman" w:hAnsi="Times New Roman"/>
          <w:sz w:val="24"/>
          <w:szCs w:val="24"/>
          <w:lang w:eastAsia="ru-RU"/>
        </w:rPr>
        <w:t>*Км*Кт*</w:t>
      </w:r>
      <w:proofErr w:type="spellStart"/>
      <w:r w:rsidRPr="00644F0E">
        <w:rPr>
          <w:rFonts w:ascii="Times New Roman" w:hAnsi="Times New Roman"/>
          <w:sz w:val="24"/>
          <w:szCs w:val="24"/>
          <w:lang w:eastAsia="ru-RU"/>
        </w:rPr>
        <w:t>Кз</w:t>
      </w:r>
      <w:proofErr w:type="spellEnd"/>
      <w:r w:rsidRPr="00644F0E">
        <w:rPr>
          <w:rFonts w:ascii="Times New Roman" w:hAnsi="Times New Roman"/>
          <w:sz w:val="24"/>
          <w:szCs w:val="24"/>
          <w:lang w:eastAsia="ru-RU"/>
        </w:rPr>
        <w:t>*</w:t>
      </w:r>
      <w:proofErr w:type="spellStart"/>
      <w:r w:rsidRPr="00644F0E">
        <w:rPr>
          <w:rFonts w:ascii="Times New Roman" w:hAnsi="Times New Roman"/>
          <w:sz w:val="24"/>
          <w:szCs w:val="24"/>
          <w:lang w:eastAsia="ru-RU"/>
        </w:rPr>
        <w:t>Кнж</w:t>
      </w:r>
      <w:proofErr w:type="spellEnd"/>
      <w:r w:rsidRPr="00644F0E">
        <w:rPr>
          <w:rFonts w:ascii="Times New Roman" w:hAnsi="Times New Roman"/>
          <w:sz w:val="24"/>
          <w:szCs w:val="24"/>
          <w:lang w:eastAsia="ru-RU"/>
        </w:rPr>
        <w:t>*Кд)/10, где</w:t>
      </w:r>
    </w:p>
    <w:p w:rsidR="006F3313" w:rsidRPr="00644F0E" w:rsidRDefault="006F3313" w:rsidP="006F3313">
      <w:pPr>
        <w:pStyle w:val="a3"/>
        <w:jc w:val="center"/>
        <w:rPr>
          <w:rFonts w:ascii="Times New Roman" w:hAnsi="Times New Roman"/>
          <w:sz w:val="24"/>
          <w:szCs w:val="24"/>
          <w:lang w:eastAsia="ru-RU"/>
        </w:rPr>
      </w:pP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S - Площадь строения (помещения)</w:t>
      </w:r>
    </w:p>
    <w:p w:rsidR="006F3313" w:rsidRPr="00644F0E" w:rsidRDefault="006F3313" w:rsidP="006F3313">
      <w:pPr>
        <w:pStyle w:val="a3"/>
        <w:jc w:val="both"/>
        <w:rPr>
          <w:rFonts w:ascii="Times New Roman" w:hAnsi="Times New Roman"/>
          <w:sz w:val="24"/>
          <w:szCs w:val="24"/>
          <w:lang w:eastAsia="ru-RU"/>
        </w:rPr>
      </w:pPr>
      <w:proofErr w:type="spellStart"/>
      <w:proofErr w:type="gramStart"/>
      <w:r w:rsidRPr="00644F0E">
        <w:rPr>
          <w:rFonts w:ascii="Times New Roman" w:hAnsi="Times New Roman"/>
          <w:sz w:val="24"/>
          <w:szCs w:val="24"/>
          <w:lang w:eastAsia="ru-RU"/>
        </w:rPr>
        <w:t>Сб</w:t>
      </w:r>
      <w:proofErr w:type="spellEnd"/>
      <w:proofErr w:type="gramEnd"/>
      <w:r w:rsidRPr="00644F0E">
        <w:rPr>
          <w:rFonts w:ascii="Times New Roman" w:hAnsi="Times New Roman"/>
          <w:sz w:val="24"/>
          <w:szCs w:val="24"/>
          <w:lang w:eastAsia="ru-RU"/>
        </w:rPr>
        <w:t xml:space="preserve"> - Базовый размер стоимости строительства 1 кв.м.</w:t>
      </w:r>
    </w:p>
    <w:p w:rsidR="006F3313" w:rsidRPr="00644F0E" w:rsidRDefault="006F3313" w:rsidP="006F3313">
      <w:pPr>
        <w:pStyle w:val="a3"/>
        <w:jc w:val="both"/>
        <w:rPr>
          <w:rFonts w:ascii="Times New Roman" w:hAnsi="Times New Roman"/>
          <w:sz w:val="24"/>
          <w:szCs w:val="24"/>
          <w:lang w:eastAsia="ru-RU"/>
        </w:rPr>
      </w:pPr>
      <w:proofErr w:type="spellStart"/>
      <w:r w:rsidRPr="00644F0E">
        <w:rPr>
          <w:rFonts w:ascii="Times New Roman" w:hAnsi="Times New Roman"/>
          <w:sz w:val="24"/>
          <w:szCs w:val="24"/>
          <w:lang w:eastAsia="ru-RU"/>
        </w:rPr>
        <w:t>Киз</w:t>
      </w:r>
      <w:proofErr w:type="spellEnd"/>
      <w:r w:rsidRPr="00644F0E">
        <w:rPr>
          <w:rFonts w:ascii="Times New Roman" w:hAnsi="Times New Roman"/>
          <w:sz w:val="24"/>
          <w:szCs w:val="24"/>
          <w:lang w:eastAsia="ru-RU"/>
        </w:rPr>
        <w:t xml:space="preserve"> - Коэффициент износа (100% -% износа) /100</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Процент износа устанавливается по данным балансодержателя на текущий год на основании норм амортизации. При этом коэффициент износа объекта недвижимости не может быть установлен менее 0,1.</w:t>
      </w:r>
    </w:p>
    <w:p w:rsidR="006F3313" w:rsidRPr="00644F0E" w:rsidRDefault="006F3313" w:rsidP="006F3313">
      <w:pPr>
        <w:pStyle w:val="a3"/>
        <w:jc w:val="both"/>
        <w:rPr>
          <w:rFonts w:ascii="Times New Roman" w:hAnsi="Times New Roman"/>
          <w:sz w:val="24"/>
          <w:szCs w:val="24"/>
          <w:lang w:eastAsia="ru-RU"/>
        </w:rPr>
      </w:pPr>
      <w:proofErr w:type="gramStart"/>
      <w:r w:rsidRPr="00644F0E">
        <w:rPr>
          <w:rFonts w:ascii="Times New Roman" w:hAnsi="Times New Roman"/>
          <w:sz w:val="24"/>
          <w:szCs w:val="24"/>
          <w:lang w:eastAsia="ru-RU"/>
        </w:rPr>
        <w:t>Км</w:t>
      </w:r>
      <w:proofErr w:type="gramEnd"/>
      <w:r w:rsidRPr="00644F0E">
        <w:rPr>
          <w:rFonts w:ascii="Times New Roman" w:hAnsi="Times New Roman"/>
          <w:sz w:val="24"/>
          <w:szCs w:val="24"/>
          <w:lang w:eastAsia="ru-RU"/>
        </w:rPr>
        <w:t xml:space="preserve"> - Коэффициент качества строительного материала:</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кирпич- 1,5, дерево - кирпич - 0,8, дерево - 0,6, железобетон и прочие -1</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Кт - Коэффициент типа строения:</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Административное - 0,7</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производственное: (отапливаемое - 0, 5, неотапливаемое - 0,3);</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складское: (отапливаемое- 0,4, неотапливаемое - 0,3)</w:t>
      </w:r>
    </w:p>
    <w:p w:rsidR="006F3313" w:rsidRPr="00644F0E" w:rsidRDefault="006F3313" w:rsidP="006F3313">
      <w:pPr>
        <w:pStyle w:val="a3"/>
        <w:jc w:val="both"/>
        <w:rPr>
          <w:rFonts w:ascii="Times New Roman" w:hAnsi="Times New Roman"/>
          <w:sz w:val="24"/>
          <w:szCs w:val="24"/>
          <w:lang w:eastAsia="ru-RU"/>
        </w:rPr>
      </w:pPr>
      <w:proofErr w:type="spellStart"/>
      <w:r w:rsidRPr="00644F0E">
        <w:rPr>
          <w:rFonts w:ascii="Times New Roman" w:hAnsi="Times New Roman"/>
          <w:sz w:val="24"/>
          <w:szCs w:val="24"/>
          <w:lang w:eastAsia="ru-RU"/>
        </w:rPr>
        <w:t>Кз</w:t>
      </w:r>
      <w:proofErr w:type="spellEnd"/>
      <w:r w:rsidRPr="00644F0E">
        <w:rPr>
          <w:rFonts w:ascii="Times New Roman" w:hAnsi="Times New Roman"/>
          <w:sz w:val="24"/>
          <w:szCs w:val="24"/>
          <w:lang w:eastAsia="ru-RU"/>
        </w:rPr>
        <w:t xml:space="preserve"> - Коэффициент территориально-экономической оценочной зоны - 3</w:t>
      </w:r>
    </w:p>
    <w:p w:rsidR="006F3313" w:rsidRPr="00644F0E" w:rsidRDefault="006F3313" w:rsidP="006F3313">
      <w:pPr>
        <w:pStyle w:val="a3"/>
        <w:jc w:val="both"/>
        <w:rPr>
          <w:rFonts w:ascii="Times New Roman" w:hAnsi="Times New Roman"/>
          <w:sz w:val="24"/>
          <w:szCs w:val="24"/>
          <w:lang w:eastAsia="ru-RU"/>
        </w:rPr>
      </w:pPr>
      <w:proofErr w:type="spellStart"/>
      <w:r w:rsidRPr="00644F0E">
        <w:rPr>
          <w:rFonts w:ascii="Times New Roman" w:hAnsi="Times New Roman"/>
          <w:sz w:val="24"/>
          <w:szCs w:val="24"/>
          <w:lang w:eastAsia="ru-RU"/>
        </w:rPr>
        <w:t>Кнж</w:t>
      </w:r>
      <w:proofErr w:type="spellEnd"/>
      <w:r w:rsidRPr="00644F0E">
        <w:rPr>
          <w:rFonts w:ascii="Times New Roman" w:hAnsi="Times New Roman"/>
          <w:sz w:val="24"/>
          <w:szCs w:val="24"/>
          <w:lang w:eastAsia="ru-RU"/>
        </w:rPr>
        <w:t xml:space="preserve"> = К</w:t>
      </w:r>
      <w:proofErr w:type="gramStart"/>
      <w:r w:rsidRPr="00644F0E">
        <w:rPr>
          <w:rFonts w:ascii="Times New Roman" w:hAnsi="Times New Roman"/>
          <w:sz w:val="24"/>
          <w:szCs w:val="24"/>
          <w:lang w:eastAsia="ru-RU"/>
        </w:rPr>
        <w:t>1</w:t>
      </w:r>
      <w:proofErr w:type="gramEnd"/>
      <w:r w:rsidRPr="00644F0E">
        <w:rPr>
          <w:rFonts w:ascii="Times New Roman" w:hAnsi="Times New Roman"/>
          <w:sz w:val="24"/>
          <w:szCs w:val="24"/>
          <w:lang w:eastAsia="ru-RU"/>
        </w:rPr>
        <w:t>+К2+К3 +К4- Коэффициент качества нежилого помещения:</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K1 - Размещение помещений: отдельно стоящие строения - 0,54;</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встроенно-пристроенная часть - 0,49; чердак (мансарда) - 0,26;</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полуподвал - 0,22; подвал - 0,19</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Для предприятий торговли, общественного питания и бытового обслуживания K1 - 0,32, независимо от расположения помещения.</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w:t>
      </w:r>
      <w:proofErr w:type="gramStart"/>
      <w:r w:rsidRPr="00644F0E">
        <w:rPr>
          <w:rFonts w:ascii="Times New Roman" w:hAnsi="Times New Roman"/>
          <w:sz w:val="24"/>
          <w:szCs w:val="24"/>
          <w:lang w:eastAsia="ru-RU"/>
        </w:rPr>
        <w:t>2</w:t>
      </w:r>
      <w:proofErr w:type="gramEnd"/>
      <w:r w:rsidRPr="00644F0E">
        <w:rPr>
          <w:rFonts w:ascii="Times New Roman" w:hAnsi="Times New Roman"/>
          <w:sz w:val="24"/>
          <w:szCs w:val="24"/>
          <w:lang w:eastAsia="ru-RU"/>
        </w:rPr>
        <w:t xml:space="preserve"> - степень технического обустройства:</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при наличии водопровода, канализации, горячей воды и центрального отопления - 0,27;</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при наличии водопровода, канализации и центрального отопления -0,16;</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при наличии водопровода и канализации - 0,1</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К3 - Высота потолков помещения: свыше - 3,0 м. - 0.04; свыше - 2,6 м. - 0.02;</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менее - 2,6 м. - 0,01</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w:t>
      </w:r>
      <w:proofErr w:type="gramStart"/>
      <w:r w:rsidRPr="00644F0E">
        <w:rPr>
          <w:rFonts w:ascii="Times New Roman" w:hAnsi="Times New Roman"/>
          <w:sz w:val="24"/>
          <w:szCs w:val="24"/>
          <w:lang w:eastAsia="ru-RU"/>
        </w:rPr>
        <w:t>4</w:t>
      </w:r>
      <w:proofErr w:type="gramEnd"/>
      <w:r w:rsidRPr="00644F0E">
        <w:rPr>
          <w:rFonts w:ascii="Times New Roman" w:hAnsi="Times New Roman"/>
          <w:sz w:val="24"/>
          <w:szCs w:val="24"/>
          <w:lang w:eastAsia="ru-RU"/>
        </w:rPr>
        <w:t xml:space="preserve"> - Удобство коммерческого использования:</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Центральный – 0,3,</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spellStart"/>
      <w:r w:rsidRPr="00644F0E">
        <w:rPr>
          <w:rFonts w:ascii="Times New Roman" w:hAnsi="Times New Roman"/>
          <w:sz w:val="24"/>
          <w:szCs w:val="24"/>
          <w:lang w:eastAsia="ru-RU"/>
        </w:rPr>
        <w:t>Насыр-Кортовский</w:t>
      </w:r>
      <w:proofErr w:type="spellEnd"/>
      <w:r w:rsidRPr="00644F0E">
        <w:rPr>
          <w:rFonts w:ascii="Times New Roman" w:hAnsi="Times New Roman"/>
          <w:sz w:val="24"/>
          <w:szCs w:val="24"/>
          <w:lang w:eastAsia="ru-RU"/>
        </w:rPr>
        <w:t>, Альтиевский – 0,28,</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spellStart"/>
      <w:r w:rsidRPr="00644F0E">
        <w:rPr>
          <w:rFonts w:ascii="Times New Roman" w:hAnsi="Times New Roman"/>
          <w:sz w:val="24"/>
          <w:szCs w:val="24"/>
          <w:lang w:eastAsia="ru-RU"/>
        </w:rPr>
        <w:t>Гамурзиевский</w:t>
      </w:r>
      <w:proofErr w:type="spellEnd"/>
      <w:r w:rsidRPr="00644F0E">
        <w:rPr>
          <w:rFonts w:ascii="Times New Roman" w:hAnsi="Times New Roman"/>
          <w:sz w:val="24"/>
          <w:szCs w:val="24"/>
          <w:lang w:eastAsia="ru-RU"/>
        </w:rPr>
        <w:t xml:space="preserve"> – 2,25.  </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Кд - Коэффициент вида деятельности:</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 для некоммерческих организаций показатель коэффициента вида деятельности  Кд = 0,6.</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 для коммерческих организаций показатель коэффициента типа деятельности:</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3,0 - банк, пункт обмена валюты, казино, ночные клубы;</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2,4 - фирмы, осуществляющие операции с ценными бумагами и валютой, лизинговые компании, инвестиционные и аудиторские фирмы, рекламные агентства, биржи, нотариальные и адвокатские конторы, юридические консультации, центры и бюро, осуществляющие информационно-вычислительное обслуживание, консультации по техническому и программному обеспечению, по созданию программных продуктов;</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2,0 - гостиницы, мотели, кемпинги;</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gramStart"/>
      <w:r w:rsidRPr="00644F0E">
        <w:rPr>
          <w:rFonts w:ascii="Times New Roman" w:hAnsi="Times New Roman"/>
          <w:sz w:val="24"/>
          <w:szCs w:val="24"/>
          <w:lang w:eastAsia="ru-RU"/>
        </w:rPr>
        <w:t>Кд = 1,8 - фирмы, занимающиеся маркетинговыми исследованиями, консультациями по вопросам коммерческой деятельности и финансам, сыскные и охранные бюро, предприятия оптовой торговли, рестораны, бары, бани и сауны, парикмахерские и косметические кабинеты;</w:t>
      </w:r>
      <w:proofErr w:type="gramEnd"/>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1,5 - склады, базы, терминалы по хранению и </w:t>
      </w:r>
      <w:proofErr w:type="spellStart"/>
      <w:r w:rsidRPr="00644F0E">
        <w:rPr>
          <w:rFonts w:ascii="Times New Roman" w:hAnsi="Times New Roman"/>
          <w:sz w:val="24"/>
          <w:szCs w:val="24"/>
          <w:lang w:eastAsia="ru-RU"/>
        </w:rPr>
        <w:t>растаможиванию</w:t>
      </w:r>
      <w:proofErr w:type="spellEnd"/>
      <w:r w:rsidRPr="00644F0E">
        <w:rPr>
          <w:rFonts w:ascii="Times New Roman" w:hAnsi="Times New Roman"/>
          <w:sz w:val="24"/>
          <w:szCs w:val="24"/>
          <w:lang w:eastAsia="ru-RU"/>
        </w:rPr>
        <w:t xml:space="preserve"> грузов, информационные агентства, киностудии, видео и </w:t>
      </w:r>
      <w:proofErr w:type="spellStart"/>
      <w:r w:rsidRPr="00644F0E">
        <w:rPr>
          <w:rFonts w:ascii="Times New Roman" w:hAnsi="Times New Roman"/>
          <w:sz w:val="24"/>
          <w:szCs w:val="24"/>
          <w:lang w:eastAsia="ru-RU"/>
        </w:rPr>
        <w:t>аудиостудии</w:t>
      </w:r>
      <w:proofErr w:type="spellEnd"/>
      <w:r w:rsidRPr="00644F0E">
        <w:rPr>
          <w:rFonts w:ascii="Times New Roman" w:hAnsi="Times New Roman"/>
          <w:sz w:val="24"/>
          <w:szCs w:val="24"/>
          <w:lang w:eastAsia="ru-RU"/>
        </w:rPr>
        <w:t>;</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gramStart"/>
      <w:r w:rsidRPr="00644F0E">
        <w:rPr>
          <w:rFonts w:ascii="Times New Roman" w:hAnsi="Times New Roman"/>
          <w:sz w:val="24"/>
          <w:szCs w:val="24"/>
          <w:lang w:eastAsia="ru-RU"/>
        </w:rPr>
        <w:t>Кд = 1,4 - автосервис, радиотелевизионные центры, узлы радиовещания и радиосвязи, телефонные станции, почта, телеграф, телефон, экскурсионные и туристические бюро, залы игровых автоматов, дискотеки:</w:t>
      </w:r>
      <w:proofErr w:type="gramEnd"/>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lastRenderedPageBreak/>
        <w:t xml:space="preserve">        Кд = 1,2 - автошколы, предприятия розничной торговли, кафе, аптеки, НИИ, проектные организации, проводящие прикладные исследования и </w:t>
      </w:r>
      <w:proofErr w:type="spellStart"/>
      <w:r w:rsidRPr="00644F0E">
        <w:rPr>
          <w:rFonts w:ascii="Times New Roman" w:hAnsi="Times New Roman"/>
          <w:sz w:val="24"/>
          <w:szCs w:val="24"/>
          <w:lang w:eastAsia="ru-RU"/>
        </w:rPr>
        <w:t>опытно-кунструкторские</w:t>
      </w:r>
      <w:proofErr w:type="spellEnd"/>
      <w:r w:rsidRPr="00644F0E">
        <w:rPr>
          <w:rFonts w:ascii="Times New Roman" w:hAnsi="Times New Roman"/>
          <w:sz w:val="24"/>
          <w:szCs w:val="24"/>
          <w:lang w:eastAsia="ru-RU"/>
        </w:rPr>
        <w:t xml:space="preserve"> разработки;</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gramStart"/>
      <w:r w:rsidRPr="00644F0E">
        <w:rPr>
          <w:rFonts w:ascii="Times New Roman" w:hAnsi="Times New Roman"/>
          <w:sz w:val="24"/>
          <w:szCs w:val="24"/>
          <w:lang w:eastAsia="ru-RU"/>
        </w:rPr>
        <w:t>Кд = 1,0 - транспортные организации, редакции газет и журналов, издательства, спортклубы, спортзалы, художественные салоны и выставочные залы, ведущие реализацию, цирки, театры, редакции телевидения и радиовещания, лечебницы, клиники, медкабинеты, учебные заведения, дающие высшие, среднее специальное образование, научные и опытные станции, лаборатории, опытные заводы;</w:t>
      </w:r>
      <w:proofErr w:type="gramEnd"/>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0,8 - конторы вторсырья, пищевых отходов;</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0,7 - фирмы по организации санитарной очистки, уборки и озеленения города;</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0,6 - субъекты малого и среднего предпринимательства, государственные предприятия всех отраслей промышленности, строительство, кулинария, столовые </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 1,0 - типы деятельности, не вошедшие в настоящий перечень;</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Кд= 0,3 - органы исполнительной власти и подведомственные им предприятия и организации, финансируемые исключительно за счет бюджета Республики Ингушетия.</w:t>
      </w:r>
    </w:p>
    <w:p w:rsidR="006F3313" w:rsidRPr="00644F0E" w:rsidRDefault="006F3313" w:rsidP="006F3313">
      <w:pPr>
        <w:pStyle w:val="a3"/>
        <w:jc w:val="both"/>
        <w:rPr>
          <w:rFonts w:ascii="Times New Roman" w:hAnsi="Times New Roman"/>
          <w:b/>
          <w:sz w:val="24"/>
          <w:szCs w:val="24"/>
          <w:lang w:eastAsia="ru-RU"/>
        </w:rPr>
      </w:pPr>
      <w:r w:rsidRPr="00644F0E">
        <w:rPr>
          <w:rFonts w:ascii="Times New Roman" w:hAnsi="Times New Roman"/>
          <w:b/>
          <w:sz w:val="24"/>
          <w:szCs w:val="24"/>
          <w:lang w:eastAsia="ru-RU"/>
        </w:rPr>
        <w:t xml:space="preserve">        Примечание:</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Стоимость аренды 1 кв.м. нежилой площади для коммерческих организаций не может быть установлена ниже минимальной ставки арендной платы.</w:t>
      </w:r>
    </w:p>
    <w:p w:rsidR="006F3313" w:rsidRPr="00644F0E" w:rsidRDefault="00836BBC"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r w:rsidR="006F3313" w:rsidRPr="00644F0E">
        <w:rPr>
          <w:rFonts w:ascii="Times New Roman" w:hAnsi="Times New Roman"/>
          <w:sz w:val="24"/>
          <w:szCs w:val="24"/>
          <w:lang w:eastAsia="ru-RU"/>
        </w:rPr>
        <w:t>Перечень предприятий и организаций, для которых устанавливается минимальная ставка арендной платы за пользование объектами государственной собственности:</w:t>
      </w:r>
    </w:p>
    <w:p w:rsidR="006F3313" w:rsidRPr="00644F0E" w:rsidRDefault="006F3313" w:rsidP="006F3313">
      <w:pPr>
        <w:pStyle w:val="a3"/>
        <w:jc w:val="both"/>
        <w:rPr>
          <w:rFonts w:ascii="Times New Roman" w:hAnsi="Times New Roman"/>
          <w:sz w:val="24"/>
          <w:szCs w:val="24"/>
          <w:lang w:eastAsia="ru-RU"/>
        </w:rPr>
      </w:pPr>
      <w:r w:rsidRPr="00644F0E">
        <w:rPr>
          <w:rFonts w:ascii="Times New Roman" w:hAnsi="Times New Roman"/>
          <w:sz w:val="24"/>
          <w:szCs w:val="24"/>
          <w:lang w:eastAsia="ru-RU"/>
        </w:rPr>
        <w:t xml:space="preserve">        </w:t>
      </w:r>
      <w:proofErr w:type="gramStart"/>
      <w:r w:rsidRPr="00644F0E">
        <w:rPr>
          <w:rFonts w:ascii="Times New Roman" w:hAnsi="Times New Roman"/>
          <w:sz w:val="24"/>
          <w:szCs w:val="24"/>
          <w:lang w:eastAsia="ru-RU"/>
        </w:rPr>
        <w:t>- научно-исследовательские, опытно-конструкторские организации, государственные архивы, библиотеки, музеи, организации решающие проблемы экологии; общества и организации инвалидов, ветеранов, общественных движений, партий, объединений, профсоюзов, благотворительных фондов; школьно-базовые столовые, предприятия питания и строительные участки, обслуживающие школы, ПТУ, ВУЗы, специальные учебные заведения и группы дошкольного воспитания.</w:t>
      </w:r>
      <w:proofErr w:type="gramEnd"/>
    </w:p>
    <w:p w:rsidR="006F3313" w:rsidRPr="00644F0E" w:rsidRDefault="006F3313" w:rsidP="006F3313">
      <w:pPr>
        <w:numPr>
          <w:ilvl w:val="12"/>
          <w:numId w:val="0"/>
        </w:numPr>
        <w:jc w:val="both"/>
      </w:pPr>
      <w:r w:rsidRPr="00644F0E">
        <w:rPr>
          <w:vertAlign w:val="superscript"/>
        </w:rPr>
        <w:t xml:space="preserve">                   </w:t>
      </w:r>
      <w:r w:rsidRPr="00644F0E">
        <w:t>4. В случае если договор аренды по результатам торгов заключен на срок более одного года (за исключением договоров аренды, в которых для определения размера арендной платы используется расчетная величина арендной платы), величина арендной платы ежегодно корректируется в соответствии с коэффициентом – дефлятором (</w:t>
      </w:r>
      <w:proofErr w:type="spellStart"/>
      <w:r w:rsidRPr="00644F0E">
        <w:t>Кинф</w:t>
      </w:r>
      <w:proofErr w:type="spellEnd"/>
      <w:r w:rsidRPr="00644F0E">
        <w:t xml:space="preserve">), определяемом в следующем порядке: </w:t>
      </w:r>
      <w:proofErr w:type="spellStart"/>
      <w:r w:rsidRPr="00644F0E">
        <w:t>Кинф</w:t>
      </w:r>
      <w:proofErr w:type="spellEnd"/>
      <w:r w:rsidRPr="00644F0E">
        <w:t xml:space="preserve"> = </w:t>
      </w:r>
      <w:proofErr w:type="spellStart"/>
      <w:r w:rsidRPr="00644F0E">
        <w:t>Бапсг</w:t>
      </w:r>
      <w:proofErr w:type="spellEnd"/>
      <w:r w:rsidRPr="00644F0E">
        <w:t>/</w:t>
      </w:r>
      <w:proofErr w:type="spellStart"/>
      <w:r w:rsidRPr="00644F0E">
        <w:t>Баптг</w:t>
      </w:r>
      <w:proofErr w:type="spellEnd"/>
      <w:r w:rsidRPr="00644F0E">
        <w:t>, где:</w:t>
      </w:r>
    </w:p>
    <w:p w:rsidR="006F3313" w:rsidRPr="00644F0E" w:rsidRDefault="006F3313" w:rsidP="006F3313">
      <w:pPr>
        <w:numPr>
          <w:ilvl w:val="12"/>
          <w:numId w:val="0"/>
        </w:numPr>
        <w:jc w:val="both"/>
      </w:pPr>
      <w:proofErr w:type="spellStart"/>
      <w:r w:rsidRPr="00644F0E">
        <w:t>Бапсг</w:t>
      </w:r>
      <w:proofErr w:type="spellEnd"/>
      <w:r w:rsidRPr="00644F0E">
        <w:t xml:space="preserve">  – базовая ставка арендной платы следующего года,</w:t>
      </w:r>
    </w:p>
    <w:p w:rsidR="006F3313" w:rsidRPr="00644F0E" w:rsidRDefault="006F3313" w:rsidP="006F3313">
      <w:pPr>
        <w:numPr>
          <w:ilvl w:val="12"/>
          <w:numId w:val="0"/>
        </w:numPr>
        <w:jc w:val="both"/>
      </w:pPr>
      <w:proofErr w:type="spellStart"/>
      <w:r w:rsidRPr="00644F0E">
        <w:t>Баптг</w:t>
      </w:r>
      <w:proofErr w:type="spellEnd"/>
      <w:r w:rsidRPr="00644F0E">
        <w:t xml:space="preserve"> – базовая ставка арендной платы текущего года. </w:t>
      </w:r>
    </w:p>
    <w:p w:rsidR="006F3313" w:rsidRPr="00644F0E" w:rsidRDefault="006F3313" w:rsidP="006F3313">
      <w:pPr>
        <w:numPr>
          <w:ilvl w:val="12"/>
          <w:numId w:val="0"/>
        </w:numPr>
        <w:jc w:val="both"/>
      </w:pPr>
      <w:proofErr w:type="spellStart"/>
      <w:r w:rsidRPr="00644F0E">
        <w:t>Кинф</w:t>
      </w:r>
      <w:proofErr w:type="spellEnd"/>
      <w:r w:rsidRPr="00644F0E">
        <w:t xml:space="preserve"> применяется при определении размера арендной платы, начиная с 01 января года, следующего за годом, в котором был заключен договор аренды.</w:t>
      </w:r>
    </w:p>
    <w:p w:rsidR="006F3313" w:rsidRPr="00644F0E" w:rsidRDefault="006F3313" w:rsidP="006F3313">
      <w:pPr>
        <w:numPr>
          <w:ilvl w:val="12"/>
          <w:numId w:val="0"/>
        </w:numPr>
        <w:ind w:firstLine="851"/>
        <w:jc w:val="both"/>
      </w:pPr>
      <w:r w:rsidRPr="00644F0E">
        <w:t>5. При сдаче в аренду по одному адресу нескольких помещений разных типов (</w:t>
      </w:r>
      <w:proofErr w:type="gramStart"/>
      <w:r w:rsidRPr="00644F0E">
        <w:t>см</w:t>
      </w:r>
      <w:proofErr w:type="gramEnd"/>
      <w:r w:rsidRPr="00644F0E">
        <w:t>. К</w:t>
      </w:r>
      <w:r w:rsidRPr="00644F0E">
        <w:rPr>
          <w:vertAlign w:val="subscript"/>
        </w:rPr>
        <w:t>т</w:t>
      </w:r>
      <w:r w:rsidRPr="00644F0E">
        <w:t>) арендная плата рассчитывается по каждому из них, затем суммируется.</w:t>
      </w:r>
    </w:p>
    <w:p w:rsidR="006F3313" w:rsidRPr="00644F0E" w:rsidRDefault="006F3313" w:rsidP="006F3313">
      <w:pPr>
        <w:numPr>
          <w:ilvl w:val="12"/>
          <w:numId w:val="0"/>
        </w:numPr>
        <w:ind w:firstLine="851"/>
        <w:jc w:val="both"/>
      </w:pPr>
      <w:r w:rsidRPr="00644F0E">
        <w:t>При сдаче в аренду нескольких помещений по одному адресу под разные виды деятельности (</w:t>
      </w:r>
      <w:proofErr w:type="gramStart"/>
      <w:r w:rsidRPr="00644F0E">
        <w:t>см</w:t>
      </w:r>
      <w:proofErr w:type="gramEnd"/>
      <w:r w:rsidRPr="00644F0E">
        <w:t>. К</w:t>
      </w:r>
      <w:r w:rsidRPr="00644F0E">
        <w:rPr>
          <w:vertAlign w:val="subscript"/>
        </w:rPr>
        <w:t>д</w:t>
      </w:r>
      <w:r w:rsidRPr="00644F0E">
        <w:t>) арендная плата рассчитывается по каждому из них, затем суммируется.</w:t>
      </w:r>
    </w:p>
    <w:p w:rsidR="006F3313" w:rsidRPr="00644F0E" w:rsidRDefault="006F3313" w:rsidP="006F3313">
      <w:pPr>
        <w:numPr>
          <w:ilvl w:val="12"/>
          <w:numId w:val="0"/>
        </w:numPr>
        <w:jc w:val="both"/>
      </w:pPr>
      <w:r w:rsidRPr="00644F0E">
        <w:t xml:space="preserve">           При определении вида деятельности (</w:t>
      </w:r>
      <w:proofErr w:type="gramStart"/>
      <w:r w:rsidRPr="00644F0E">
        <w:t>см</w:t>
      </w:r>
      <w:proofErr w:type="gramEnd"/>
      <w:r w:rsidRPr="00644F0E">
        <w:t>. К</w:t>
      </w:r>
      <w:r w:rsidRPr="00644F0E">
        <w:rPr>
          <w:vertAlign w:val="subscript"/>
        </w:rPr>
        <w:t>д</w:t>
      </w:r>
      <w:r w:rsidRPr="00644F0E">
        <w:t>) учитывается основной вид деятельности, зафиксированный в договоре.</w:t>
      </w:r>
    </w:p>
    <w:p w:rsidR="006F3313" w:rsidRPr="00644F0E" w:rsidRDefault="006F3313" w:rsidP="006F3313">
      <w:pPr>
        <w:numPr>
          <w:ilvl w:val="12"/>
          <w:numId w:val="0"/>
        </w:numPr>
        <w:jc w:val="both"/>
      </w:pPr>
      <w:r w:rsidRPr="00644F0E">
        <w:t xml:space="preserve">           При использовании взятого в аренду помещения для разных видов деятельности одновременно и невозможности как выделить основной вид деятельности, так и разделить их по занимаемым площадям, К</w:t>
      </w:r>
      <w:r w:rsidRPr="00644F0E">
        <w:rPr>
          <w:vertAlign w:val="subscript"/>
        </w:rPr>
        <w:t>д</w:t>
      </w:r>
      <w:r w:rsidRPr="00644F0E">
        <w:t xml:space="preserve"> берется по тому виду деятельности, по которому он максимален.</w:t>
      </w:r>
    </w:p>
    <w:p w:rsidR="006F3313" w:rsidRPr="00644F0E" w:rsidRDefault="006F3313" w:rsidP="006F3313">
      <w:pPr>
        <w:numPr>
          <w:ilvl w:val="12"/>
          <w:numId w:val="0"/>
        </w:numPr>
        <w:ind w:firstLine="851"/>
        <w:jc w:val="both"/>
      </w:pPr>
      <w:r w:rsidRPr="00644F0E">
        <w:t>При смене вида деятельности арендатор обязан сообщить об этом до фактической смены деятельности и заключить</w:t>
      </w:r>
      <w:r w:rsidRPr="00644F0E">
        <w:rPr>
          <w:b/>
          <w:bCs/>
        </w:rPr>
        <w:t xml:space="preserve"> </w:t>
      </w:r>
      <w:r w:rsidRPr="00644F0E">
        <w:t>дополнительное соглашение к Договору.</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rPr>
        <w:t>IX. Порядок определения арендной платы за аренду муниципального имущества, не образующего помещений, в случае его сдачи в аренду без проведения торгов в соответствии с действующим законодательством</w:t>
      </w:r>
    </w:p>
    <w:p w:rsidR="006F3313" w:rsidRPr="00644F0E" w:rsidRDefault="006F3313" w:rsidP="006F3313">
      <w:pPr>
        <w:pStyle w:val="ConsPlusNormal"/>
        <w:widowControl/>
        <w:ind w:firstLine="540"/>
        <w:jc w:val="both"/>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1. </w:t>
      </w:r>
      <w:proofErr w:type="gramStart"/>
      <w:r w:rsidRPr="00644F0E">
        <w:rPr>
          <w:rFonts w:ascii="Times New Roman" w:hAnsi="Times New Roman" w:cs="Times New Roman"/>
          <w:sz w:val="24"/>
          <w:szCs w:val="24"/>
        </w:rPr>
        <w:t xml:space="preserve">Настоящая методика устанавливает правила расчета годовой арендной платы за аренду муниципального имущества, не образующего помещений (например, ограждения, навесы, </w:t>
      </w:r>
      <w:r w:rsidRPr="00644F0E">
        <w:rPr>
          <w:rFonts w:ascii="Times New Roman" w:hAnsi="Times New Roman" w:cs="Times New Roman"/>
          <w:sz w:val="24"/>
          <w:szCs w:val="24"/>
        </w:rPr>
        <w:lastRenderedPageBreak/>
        <w:t>движимое имущество (оборудование), за исключением транспортных средств, аренда которых регулируется ст. 632-649 ГК РФ.</w:t>
      </w:r>
      <w:proofErr w:type="gramEnd"/>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Арендная плата за земельный участок не входит в расчет арендной платы за сооружения и определяется на основании соответствующих нормативных документов.</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Годовая арендная плата рассчитывается по формуле:</w:t>
      </w:r>
    </w:p>
    <w:p w:rsidR="006F3313" w:rsidRPr="00644F0E" w:rsidRDefault="006F3313" w:rsidP="006F3313">
      <w:pPr>
        <w:pStyle w:val="ConsPlusNormal"/>
        <w:widowControl/>
        <w:jc w:val="both"/>
        <w:rPr>
          <w:rFonts w:ascii="Times New Roman" w:hAnsi="Times New Roman" w:cs="Times New Roman"/>
          <w:sz w:val="24"/>
          <w:szCs w:val="24"/>
        </w:rPr>
      </w:pPr>
      <w:proofErr w:type="spellStart"/>
      <w:r w:rsidRPr="00644F0E">
        <w:rPr>
          <w:rFonts w:ascii="Times New Roman" w:hAnsi="Times New Roman" w:cs="Times New Roman"/>
          <w:sz w:val="24"/>
          <w:szCs w:val="24"/>
        </w:rPr>
        <w:t>Апл</w:t>
      </w:r>
      <w:proofErr w:type="spellEnd"/>
      <w:r w:rsidRPr="00644F0E">
        <w:rPr>
          <w:rFonts w:ascii="Times New Roman" w:hAnsi="Times New Roman" w:cs="Times New Roman"/>
          <w:sz w:val="24"/>
          <w:szCs w:val="24"/>
        </w:rPr>
        <w:t xml:space="preserve">. = (ОБС + </w:t>
      </w:r>
      <w:proofErr w:type="spellStart"/>
      <w:r w:rsidRPr="00644F0E">
        <w:rPr>
          <w:rFonts w:ascii="Times New Roman" w:hAnsi="Times New Roman" w:cs="Times New Roman"/>
          <w:sz w:val="24"/>
          <w:szCs w:val="24"/>
        </w:rPr>
        <w:t>Ао</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х</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Ап</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х</w:t>
      </w:r>
      <w:proofErr w:type="spellEnd"/>
      <w:r w:rsidRPr="00644F0E">
        <w:rPr>
          <w:rFonts w:ascii="Times New Roman" w:hAnsi="Times New Roman" w:cs="Times New Roman"/>
          <w:sz w:val="24"/>
          <w:szCs w:val="24"/>
        </w:rPr>
        <w:t xml:space="preserve"> Кд </w:t>
      </w:r>
      <w:proofErr w:type="spellStart"/>
      <w:r w:rsidRPr="00644F0E">
        <w:rPr>
          <w:rFonts w:ascii="Times New Roman" w:hAnsi="Times New Roman" w:cs="Times New Roman"/>
          <w:sz w:val="24"/>
          <w:szCs w:val="24"/>
        </w:rPr>
        <w:t>х</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Кнп</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х</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Кндс</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х</w:t>
      </w:r>
      <w:proofErr w:type="spellEnd"/>
      <w:r w:rsidRPr="00644F0E">
        <w:rPr>
          <w:rFonts w:ascii="Times New Roman" w:hAnsi="Times New Roman" w:cs="Times New Roman"/>
          <w:sz w:val="24"/>
          <w:szCs w:val="24"/>
        </w:rPr>
        <w:t xml:space="preserve"> Ки     </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xml:space="preserve">ОБС – остаточная балансовая стоимость на начало того года, в котором производятся платежи. Для движимого имущества – остаточная балансовая стоимость аналогичного имущества. </w:t>
      </w:r>
      <w:proofErr w:type="gramStart"/>
      <w:r w:rsidRPr="00644F0E">
        <w:rPr>
          <w:rFonts w:ascii="Times New Roman" w:hAnsi="Times New Roman" w:cs="Times New Roman"/>
          <w:sz w:val="24"/>
          <w:szCs w:val="24"/>
        </w:rPr>
        <w:t>Если остаточная балансовая стоимость равна нулю, то для расчетов она принимается равной 10 % от балансовой стоимости.</w:t>
      </w:r>
      <w:proofErr w:type="gramEnd"/>
    </w:p>
    <w:p w:rsidR="006F3313" w:rsidRPr="00644F0E" w:rsidRDefault="006F3313" w:rsidP="006F3313">
      <w:pPr>
        <w:pStyle w:val="ConsPlusNormal"/>
        <w:widowControl/>
        <w:jc w:val="both"/>
        <w:rPr>
          <w:rFonts w:ascii="Times New Roman" w:hAnsi="Times New Roman" w:cs="Times New Roman"/>
          <w:sz w:val="24"/>
          <w:szCs w:val="24"/>
        </w:rPr>
      </w:pPr>
      <w:proofErr w:type="spellStart"/>
      <w:r w:rsidRPr="00644F0E">
        <w:rPr>
          <w:rFonts w:ascii="Times New Roman" w:hAnsi="Times New Roman" w:cs="Times New Roman"/>
          <w:sz w:val="24"/>
          <w:szCs w:val="24"/>
        </w:rPr>
        <w:t>Ао</w:t>
      </w:r>
      <w:proofErr w:type="spellEnd"/>
      <w:r w:rsidRPr="00644F0E">
        <w:rPr>
          <w:rFonts w:ascii="Times New Roman" w:hAnsi="Times New Roman" w:cs="Times New Roman"/>
          <w:sz w:val="24"/>
          <w:szCs w:val="24"/>
        </w:rPr>
        <w:t xml:space="preserve"> – амортизационные отчисления. Для </w:t>
      </w:r>
      <w:proofErr w:type="gramStart"/>
      <w:r w:rsidRPr="00644F0E">
        <w:rPr>
          <w:rFonts w:ascii="Times New Roman" w:hAnsi="Times New Roman" w:cs="Times New Roman"/>
          <w:sz w:val="24"/>
          <w:szCs w:val="24"/>
        </w:rPr>
        <w:t xml:space="preserve">арендаторов, принявших имущество на свой баланс и самостоятельно начисляющих амортизацию </w:t>
      </w:r>
      <w:proofErr w:type="spellStart"/>
      <w:r w:rsidRPr="00644F0E">
        <w:rPr>
          <w:rFonts w:ascii="Times New Roman" w:hAnsi="Times New Roman" w:cs="Times New Roman"/>
          <w:sz w:val="24"/>
          <w:szCs w:val="24"/>
        </w:rPr>
        <w:t>Ао</w:t>
      </w:r>
      <w:proofErr w:type="spellEnd"/>
      <w:r w:rsidRPr="00644F0E">
        <w:rPr>
          <w:rFonts w:ascii="Times New Roman" w:hAnsi="Times New Roman" w:cs="Times New Roman"/>
          <w:sz w:val="24"/>
          <w:szCs w:val="24"/>
        </w:rPr>
        <w:t xml:space="preserve"> при расчете не учитывается</w:t>
      </w:r>
      <w:proofErr w:type="gramEnd"/>
      <w:r w:rsidRPr="00644F0E">
        <w:rPr>
          <w:rFonts w:ascii="Times New Roman" w:hAnsi="Times New Roman" w:cs="Times New Roman"/>
          <w:sz w:val="24"/>
          <w:szCs w:val="24"/>
        </w:rPr>
        <w:t>.</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  Ап – арендный процент. Принимается равным ставке рефинансирования ЦБ РФ на начало того года, в котором производятся платежи.</w:t>
      </w: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  Кд, </w:t>
      </w:r>
      <w:proofErr w:type="spellStart"/>
      <w:r w:rsidRPr="00644F0E">
        <w:rPr>
          <w:rFonts w:ascii="Times New Roman" w:hAnsi="Times New Roman" w:cs="Times New Roman"/>
          <w:sz w:val="24"/>
          <w:szCs w:val="24"/>
        </w:rPr>
        <w:t>Кнп</w:t>
      </w:r>
      <w:proofErr w:type="spellEnd"/>
      <w:r w:rsidRPr="00644F0E">
        <w:rPr>
          <w:rFonts w:ascii="Times New Roman" w:hAnsi="Times New Roman" w:cs="Times New Roman"/>
          <w:sz w:val="24"/>
          <w:szCs w:val="24"/>
        </w:rPr>
        <w:t xml:space="preserve">, </w:t>
      </w:r>
      <w:proofErr w:type="spellStart"/>
      <w:r w:rsidRPr="00644F0E">
        <w:rPr>
          <w:rFonts w:ascii="Times New Roman" w:hAnsi="Times New Roman" w:cs="Times New Roman"/>
          <w:sz w:val="24"/>
          <w:szCs w:val="24"/>
        </w:rPr>
        <w:t>Кндс</w:t>
      </w:r>
      <w:proofErr w:type="spellEnd"/>
      <w:r w:rsidRPr="00644F0E">
        <w:rPr>
          <w:rFonts w:ascii="Times New Roman" w:hAnsi="Times New Roman" w:cs="Times New Roman"/>
          <w:sz w:val="24"/>
          <w:szCs w:val="24"/>
        </w:rPr>
        <w:t>, Ки – коэффициенты, имеющие значение установленные методикой расчета годовой арендной платы за аренду муниципальных нежилых помещений (раздел VIII).</w:t>
      </w:r>
    </w:p>
    <w:p w:rsidR="006F3313" w:rsidRPr="00644F0E" w:rsidRDefault="006F3313" w:rsidP="006F3313">
      <w:pPr>
        <w:pStyle w:val="ConsPlusNormal"/>
        <w:widowControl/>
        <w:ind w:firstLine="540"/>
        <w:jc w:val="center"/>
        <w:rPr>
          <w:rFonts w:ascii="Times New Roman" w:hAnsi="Times New Roman" w:cs="Times New Roman"/>
          <w:b/>
          <w:bCs/>
          <w:i/>
          <w:iCs/>
          <w:sz w:val="24"/>
          <w:szCs w:val="24"/>
        </w:rPr>
      </w:pPr>
      <w:r w:rsidRPr="00644F0E">
        <w:rPr>
          <w:rFonts w:ascii="Times New Roman" w:hAnsi="Times New Roman" w:cs="Times New Roman"/>
          <w:b/>
          <w:bCs/>
          <w:i/>
          <w:iCs/>
          <w:sz w:val="24"/>
          <w:szCs w:val="24"/>
        </w:rPr>
        <w:t xml:space="preserve"> </w:t>
      </w:r>
    </w:p>
    <w:p w:rsidR="006F3313" w:rsidRPr="00644F0E" w:rsidRDefault="006F3313" w:rsidP="006F3313">
      <w:pPr>
        <w:pStyle w:val="ConsPlusNormal"/>
        <w:widowControl/>
        <w:ind w:firstLine="540"/>
        <w:jc w:val="center"/>
        <w:rPr>
          <w:rFonts w:ascii="Times New Roman" w:hAnsi="Times New Roman" w:cs="Times New Roman"/>
          <w:b/>
          <w:bCs/>
          <w:sz w:val="24"/>
          <w:szCs w:val="24"/>
        </w:rPr>
      </w:pPr>
      <w:r w:rsidRPr="00644F0E">
        <w:rPr>
          <w:rFonts w:ascii="Times New Roman" w:hAnsi="Times New Roman" w:cs="Times New Roman"/>
          <w:b/>
          <w:bCs/>
          <w:sz w:val="24"/>
          <w:szCs w:val="24"/>
          <w:lang w:val="en-US"/>
        </w:rPr>
        <w:t>X</w:t>
      </w:r>
      <w:r w:rsidRPr="00644F0E">
        <w:rPr>
          <w:rFonts w:ascii="Times New Roman" w:hAnsi="Times New Roman" w:cs="Times New Roman"/>
          <w:b/>
          <w:bCs/>
          <w:sz w:val="24"/>
          <w:szCs w:val="24"/>
        </w:rPr>
        <w:t>. Пользование земельным участком</w:t>
      </w:r>
    </w:p>
    <w:p w:rsidR="006F3313" w:rsidRPr="00644F0E" w:rsidRDefault="006F3313" w:rsidP="006F3313">
      <w:pPr>
        <w:pStyle w:val="ConsPlusNormal"/>
        <w:widowControl/>
        <w:ind w:firstLine="540"/>
        <w:rPr>
          <w:rFonts w:ascii="Times New Roman" w:hAnsi="Times New Roman" w:cs="Times New Roman"/>
          <w:sz w:val="24"/>
          <w:szCs w:val="24"/>
        </w:rPr>
      </w:pP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1. Арендаторы муниципального имущества - помещений или части помещений в отдельно стоящих зданиях, земельные участки под которыми сформированы и поставлены на государственный кадастровый учет, заключают договор аренды на соответствующую зарегистрированную долю права собственности муниципального образования.</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2. Арендаторы муниципального имущества - отдельно стоящих зданий, строений и сооружений, земельные участки под которыми сформированы и поставлены на государственный кадастровый учет, обязаны в двухнедельный срок после подписания договора аренды заключить договор аренды земельного участка. (Статья 652 ГК Российской Федерации).</w:t>
      </w: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 xml:space="preserve">3. </w:t>
      </w:r>
      <w:proofErr w:type="gramStart"/>
      <w:r w:rsidRPr="00644F0E">
        <w:rPr>
          <w:rFonts w:ascii="Times New Roman" w:hAnsi="Times New Roman" w:cs="Times New Roman"/>
          <w:sz w:val="24"/>
          <w:szCs w:val="24"/>
        </w:rPr>
        <w:t>Арендаторы муниципального имущества - отдельно стоящих зданий, строений и сооружений, земельные участки под которыми не сформированы, обязаны в двухнедельный срок после подписания договора аренды начать процедуру оформления за счет собственных средств земельного участка под зданием, строением, сооружением и после постановки его на государственный кадастровый учет заключить с администрацией города договор аренды соответствующего земельного участка.</w:t>
      </w:r>
      <w:proofErr w:type="gramEnd"/>
      <w:r w:rsidRPr="00644F0E">
        <w:rPr>
          <w:rFonts w:ascii="Times New Roman" w:hAnsi="Times New Roman" w:cs="Times New Roman"/>
          <w:sz w:val="24"/>
          <w:szCs w:val="24"/>
        </w:rPr>
        <w:t xml:space="preserve"> (Статья 652 ГК Российской Федерации).</w:t>
      </w:r>
    </w:p>
    <w:p w:rsidR="006F3313" w:rsidRPr="00644F0E" w:rsidRDefault="006F3313" w:rsidP="006F3313">
      <w:pPr>
        <w:pStyle w:val="ConsPlusNormal"/>
        <w:widowControl/>
        <w:ind w:firstLine="540"/>
        <w:jc w:val="both"/>
        <w:rPr>
          <w:rFonts w:ascii="Times New Roman" w:hAnsi="Times New Roman" w:cs="Times New Roman"/>
          <w:b/>
          <w:bCs/>
          <w:sz w:val="24"/>
          <w:szCs w:val="24"/>
        </w:rPr>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XI</w:t>
      </w:r>
      <w:r w:rsidRPr="00644F0E">
        <w:rPr>
          <w:rFonts w:ascii="Times New Roman" w:hAnsi="Times New Roman" w:cs="Times New Roman"/>
          <w:b/>
          <w:bCs/>
          <w:sz w:val="24"/>
          <w:szCs w:val="24"/>
        </w:rPr>
        <w:t>. Финансирование расходов, связанных с предоставлением в аренду и безвозмездное пользование муниципального имущества</w:t>
      </w:r>
    </w:p>
    <w:p w:rsidR="006F3313" w:rsidRPr="00644F0E" w:rsidRDefault="006F3313" w:rsidP="006F3313">
      <w:pPr>
        <w:pStyle w:val="ConsPlusNormal"/>
        <w:widowControl/>
        <w:ind w:firstLine="540"/>
        <w:jc w:val="center"/>
        <w:outlineLvl w:val="0"/>
        <w:rPr>
          <w:rFonts w:ascii="Times New Roman" w:hAnsi="Times New Roman" w:cs="Times New Roman"/>
          <w:sz w:val="24"/>
          <w:szCs w:val="24"/>
        </w:rPr>
      </w:pPr>
    </w:p>
    <w:p w:rsidR="006F3313" w:rsidRPr="00644F0E" w:rsidRDefault="006F3313" w:rsidP="006F3313">
      <w:pPr>
        <w:pStyle w:val="ConsPlusNormal"/>
        <w:widowControl/>
        <w:jc w:val="both"/>
        <w:rPr>
          <w:rFonts w:ascii="Times New Roman" w:hAnsi="Times New Roman" w:cs="Times New Roman"/>
          <w:sz w:val="24"/>
          <w:szCs w:val="24"/>
        </w:rPr>
      </w:pPr>
      <w:r w:rsidRPr="00644F0E">
        <w:rPr>
          <w:rFonts w:ascii="Times New Roman" w:hAnsi="Times New Roman" w:cs="Times New Roman"/>
          <w:sz w:val="24"/>
          <w:szCs w:val="24"/>
        </w:rPr>
        <w:t>1. Финансирование расходов, связанных с передачей в аренду и безвозмездное пользование муниципального имущества осуществляется за счет средств бюджета г</w:t>
      </w:r>
      <w:proofErr w:type="gramStart"/>
      <w:r w:rsidRPr="00644F0E">
        <w:rPr>
          <w:rFonts w:ascii="Times New Roman" w:hAnsi="Times New Roman" w:cs="Times New Roman"/>
          <w:sz w:val="24"/>
          <w:szCs w:val="24"/>
        </w:rPr>
        <w:t>.Н</w:t>
      </w:r>
      <w:proofErr w:type="gramEnd"/>
      <w:r w:rsidRPr="00644F0E">
        <w:rPr>
          <w:rFonts w:ascii="Times New Roman" w:hAnsi="Times New Roman" w:cs="Times New Roman"/>
          <w:sz w:val="24"/>
          <w:szCs w:val="24"/>
        </w:rPr>
        <w:t xml:space="preserve">азрань, предусмотренных на данные цели Администрацией г.Назрань в случае сдачи в аренду муниципального имущества, находящегося в казне, в остальных случаях финансирование расходов осуществляется за счет средств Распорядителей муниципального имущества.      </w:t>
      </w: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p>
    <w:p w:rsidR="006F3313" w:rsidRPr="00644F0E" w:rsidRDefault="006F3313" w:rsidP="006F3313">
      <w:pPr>
        <w:pStyle w:val="ConsPlusNormal"/>
        <w:widowControl/>
        <w:ind w:firstLine="540"/>
        <w:jc w:val="center"/>
        <w:outlineLvl w:val="0"/>
        <w:rPr>
          <w:rFonts w:ascii="Times New Roman" w:hAnsi="Times New Roman" w:cs="Times New Roman"/>
          <w:b/>
          <w:bCs/>
          <w:sz w:val="24"/>
          <w:szCs w:val="24"/>
        </w:rPr>
      </w:pPr>
      <w:r w:rsidRPr="00644F0E">
        <w:rPr>
          <w:rFonts w:ascii="Times New Roman" w:hAnsi="Times New Roman" w:cs="Times New Roman"/>
          <w:b/>
          <w:bCs/>
          <w:sz w:val="24"/>
          <w:szCs w:val="24"/>
          <w:lang w:val="en-US"/>
        </w:rPr>
        <w:t>XII</w:t>
      </w:r>
      <w:r w:rsidRPr="00644F0E">
        <w:rPr>
          <w:rFonts w:ascii="Times New Roman" w:hAnsi="Times New Roman" w:cs="Times New Roman"/>
          <w:b/>
          <w:bCs/>
          <w:sz w:val="24"/>
          <w:szCs w:val="24"/>
        </w:rPr>
        <w:t>. Учет договоров аренды и безвозмездного пользования муниципальным имуществом, контроль за соблюдением их условий</w:t>
      </w:r>
    </w:p>
    <w:p w:rsidR="006F3313" w:rsidRPr="00644F0E" w:rsidRDefault="006F3313" w:rsidP="006F3313">
      <w:pPr>
        <w:pStyle w:val="ConsPlusNormal"/>
        <w:widowControl/>
        <w:ind w:firstLine="540"/>
        <w:jc w:val="center"/>
        <w:outlineLvl w:val="0"/>
        <w:rPr>
          <w:rFonts w:ascii="Times New Roman" w:hAnsi="Times New Roman" w:cs="Times New Roman"/>
          <w:sz w:val="24"/>
          <w:szCs w:val="24"/>
        </w:rPr>
      </w:pPr>
    </w:p>
    <w:p w:rsidR="006F3313" w:rsidRPr="00644F0E" w:rsidRDefault="006F3313" w:rsidP="006F3313">
      <w:pPr>
        <w:pStyle w:val="ConsPlusNormal"/>
        <w:widowControl/>
        <w:ind w:firstLine="540"/>
        <w:jc w:val="both"/>
        <w:rPr>
          <w:rFonts w:ascii="Times New Roman" w:hAnsi="Times New Roman" w:cs="Times New Roman"/>
          <w:sz w:val="24"/>
          <w:szCs w:val="24"/>
        </w:rPr>
      </w:pPr>
      <w:r w:rsidRPr="00644F0E">
        <w:rPr>
          <w:rFonts w:ascii="Times New Roman" w:hAnsi="Times New Roman" w:cs="Times New Roman"/>
          <w:sz w:val="24"/>
          <w:szCs w:val="24"/>
        </w:rPr>
        <w:t xml:space="preserve">Учет договоров аренды и безвозмездного пользования муниципальным имуществом и изменений к ним, </w:t>
      </w:r>
      <w:proofErr w:type="gramStart"/>
      <w:r w:rsidRPr="00644F0E">
        <w:rPr>
          <w:rFonts w:ascii="Times New Roman" w:hAnsi="Times New Roman" w:cs="Times New Roman"/>
          <w:sz w:val="24"/>
          <w:szCs w:val="24"/>
        </w:rPr>
        <w:t>контроль за</w:t>
      </w:r>
      <w:proofErr w:type="gramEnd"/>
      <w:r w:rsidRPr="00644F0E">
        <w:rPr>
          <w:rFonts w:ascii="Times New Roman" w:hAnsi="Times New Roman" w:cs="Times New Roman"/>
          <w:sz w:val="24"/>
          <w:szCs w:val="24"/>
        </w:rPr>
        <w:t xml:space="preserve"> соблюдением Арендаторами и Ссудополучателями условий договоров аренды и безвозмездного пользования муниципальным имуществом,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Распорядители муниципального имущества.</w:t>
      </w:r>
    </w:p>
    <w:p w:rsidR="00C04BAE" w:rsidRPr="00644F0E" w:rsidRDefault="00C04BAE"/>
    <w:sectPr w:rsidR="00C04BAE" w:rsidRPr="00644F0E" w:rsidSect="000A5175">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313"/>
    <w:rsid w:val="000A5175"/>
    <w:rsid w:val="00351819"/>
    <w:rsid w:val="00644F0E"/>
    <w:rsid w:val="006F3313"/>
    <w:rsid w:val="00836BBC"/>
    <w:rsid w:val="00AB2FC6"/>
    <w:rsid w:val="00C04BAE"/>
    <w:rsid w:val="00D564F1"/>
    <w:rsid w:val="00DA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1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33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6F3313"/>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F3313"/>
    <w:rPr>
      <w:rFonts w:ascii="Times New Roman" w:eastAsia="Times New Roman" w:hAnsi="Times New Roman" w:cs="Times New Roman"/>
      <w:b/>
      <w:bCs/>
      <w:sz w:val="24"/>
      <w:szCs w:val="24"/>
      <w:lang w:eastAsia="ru-RU"/>
    </w:rPr>
  </w:style>
  <w:style w:type="paragraph" w:styleId="a3">
    <w:name w:val="No Spacing"/>
    <w:uiPriority w:val="1"/>
    <w:qFormat/>
    <w:rsid w:val="006F3313"/>
    <w:pPr>
      <w:spacing w:after="0" w:line="240" w:lineRule="auto"/>
    </w:pPr>
    <w:rPr>
      <w:rFonts w:ascii="Calibri" w:eastAsia="Calibri" w:hAnsi="Calibri" w:cs="Times New Roman"/>
    </w:rPr>
  </w:style>
  <w:style w:type="paragraph" w:customStyle="1" w:styleId="ConsPlusNormal">
    <w:name w:val="ConsPlusNormal"/>
    <w:rsid w:val="006F33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33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6F3313"/>
    <w:pPr>
      <w:widowControl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semiHidden/>
    <w:unhideWhenUsed/>
    <w:rsid w:val="006F3313"/>
    <w:rPr>
      <w:color w:val="0000FF"/>
      <w:u w:val="single"/>
    </w:rPr>
  </w:style>
  <w:style w:type="character" w:customStyle="1" w:styleId="10">
    <w:name w:val="Заголовок 1 Знак"/>
    <w:basedOn w:val="a0"/>
    <w:link w:val="1"/>
    <w:uiPriority w:val="9"/>
    <w:rsid w:val="006F3313"/>
    <w:rPr>
      <w:rFonts w:asciiTheme="majorHAnsi" w:eastAsiaTheme="majorEastAsia" w:hAnsiTheme="majorHAnsi" w:cstheme="majorBidi"/>
      <w:color w:val="2E74B5" w:themeColor="accent1" w:themeShade="BF"/>
      <w:sz w:val="32"/>
      <w:szCs w:val="32"/>
      <w:lang w:eastAsia="ru-RU"/>
    </w:rPr>
  </w:style>
  <w:style w:type="paragraph" w:styleId="a5">
    <w:name w:val="Body Text"/>
    <w:basedOn w:val="a"/>
    <w:link w:val="a6"/>
    <w:rsid w:val="006F3313"/>
    <w:pPr>
      <w:spacing w:after="120"/>
    </w:pPr>
  </w:style>
  <w:style w:type="character" w:customStyle="1" w:styleId="a6">
    <w:name w:val="Основной текст Знак"/>
    <w:basedOn w:val="a0"/>
    <w:link w:val="a5"/>
    <w:rsid w:val="006F3313"/>
    <w:rPr>
      <w:rFonts w:ascii="Times New Roman" w:eastAsia="Times New Roman" w:hAnsi="Times New Roman" w:cs="Times New Roman"/>
      <w:sz w:val="24"/>
      <w:szCs w:val="24"/>
      <w:lang w:eastAsia="ru-RU"/>
    </w:rPr>
  </w:style>
  <w:style w:type="paragraph" w:styleId="a7">
    <w:name w:val="Normal (Web)"/>
    <w:basedOn w:val="a"/>
    <w:unhideWhenUsed/>
    <w:rsid w:val="006F331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203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14F1BCDD2FCD931311B19F009D6D02CD58905D3619B26B7788DD5EA436D6DC04B035EF9A1140513p2SEM" TargetMode="External"/><Relationship Id="rId5" Type="http://schemas.openxmlformats.org/officeDocument/2006/relationships/hyperlink" Target="consultantplus://offline/ref=D14F1BCDD2FCD931311B19F009D6D02CD58905D3619B26B7788DD5EA436D6DC04B035EF9A1140512p2SB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4857</Words>
  <Characters>27687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2014-07-24T10:54:00Z</cp:lastPrinted>
  <dcterms:created xsi:type="dcterms:W3CDTF">2014-07-22T12:25:00Z</dcterms:created>
  <dcterms:modified xsi:type="dcterms:W3CDTF">2014-07-24T11:00:00Z</dcterms:modified>
</cp:coreProperties>
</file>