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1E0"/>
      </w:tblPr>
      <w:tblGrid>
        <w:gridCol w:w="4254"/>
        <w:gridCol w:w="1549"/>
        <w:gridCol w:w="3837"/>
      </w:tblGrid>
      <w:tr w:rsidR="00AD195A" w:rsidRPr="00690C0E" w:rsidTr="00625379">
        <w:trPr>
          <w:trHeight w:val="1203"/>
        </w:trPr>
        <w:tc>
          <w:tcPr>
            <w:tcW w:w="4254" w:type="dxa"/>
          </w:tcPr>
          <w:p w:rsidR="00AD195A" w:rsidRPr="00690C0E" w:rsidRDefault="00AD195A" w:rsidP="00625379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AD195A" w:rsidRPr="00690C0E" w:rsidRDefault="00AD195A" w:rsidP="00625379">
            <w:pPr>
              <w:spacing w:line="254" w:lineRule="auto"/>
              <w:rPr>
                <w:b/>
                <w:lang w:eastAsia="en-US"/>
              </w:rPr>
            </w:pPr>
            <w:r w:rsidRPr="00690C0E">
              <w:rPr>
                <w:b/>
                <w:lang w:eastAsia="en-US"/>
              </w:rPr>
              <w:t>РЕСПУБЛИКА     ИНГУШЕТИЯ</w:t>
            </w:r>
          </w:p>
          <w:p w:rsidR="00AD195A" w:rsidRPr="00690C0E" w:rsidRDefault="00AD195A" w:rsidP="0062537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549" w:type="dxa"/>
          </w:tcPr>
          <w:p w:rsidR="00AD195A" w:rsidRPr="00690C0E" w:rsidRDefault="00AD195A" w:rsidP="00625379">
            <w:pPr>
              <w:spacing w:line="254" w:lineRule="auto"/>
              <w:jc w:val="center"/>
              <w:rPr>
                <w:lang w:eastAsia="en-US"/>
              </w:rPr>
            </w:pPr>
            <w:r w:rsidRPr="00DD02E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8pt;height:61.2pt;visibility:visible">
                  <v:imagedata r:id="rId5" o:title=""/>
                </v:shape>
              </w:pict>
            </w:r>
          </w:p>
        </w:tc>
        <w:tc>
          <w:tcPr>
            <w:tcW w:w="3837" w:type="dxa"/>
          </w:tcPr>
          <w:p w:rsidR="00AD195A" w:rsidRPr="00690C0E" w:rsidRDefault="00AD195A" w:rsidP="00625379">
            <w:pPr>
              <w:pStyle w:val="Heading1"/>
              <w:spacing w:before="0"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195A" w:rsidRPr="00690C0E" w:rsidRDefault="00AD195A" w:rsidP="00625379">
            <w:pPr>
              <w:pStyle w:val="Heading1"/>
              <w:spacing w:before="0"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0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690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90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</w:t>
            </w:r>
            <w:r w:rsidRPr="00690C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90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    РЕСПУБЛИКА</w:t>
            </w:r>
          </w:p>
          <w:p w:rsidR="00AD195A" w:rsidRPr="00690C0E" w:rsidRDefault="00AD195A" w:rsidP="0062537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AD195A" w:rsidRPr="00690C0E" w:rsidRDefault="00AD195A" w:rsidP="00264DFB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90C0E">
        <w:rPr>
          <w:rFonts w:ascii="Times New Roman" w:hAnsi="Times New Roman" w:cs="Times New Roman"/>
          <w:sz w:val="24"/>
          <w:szCs w:val="24"/>
        </w:rPr>
        <w:t>ГОРОДСКОЙ СОВЕТ ДЕПУТАТОВ МУНИЦИПАЛЬНОГО ОБРАЗОВАНИЯ «ГОРОД НАЗРАНЬ»</w:t>
      </w:r>
    </w:p>
    <w:p w:rsidR="00AD195A" w:rsidRPr="00690C0E" w:rsidRDefault="00AD195A" w:rsidP="00264DFB">
      <w:pPr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-5pt,7.6pt" to="471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asWQ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" o:allowincell="f" strokeweight="4.5pt">
            <v:stroke linestyle="thickThin"/>
          </v:line>
        </w:pict>
      </w:r>
    </w:p>
    <w:p w:rsidR="00AD195A" w:rsidRDefault="00AD195A" w:rsidP="00264DFB">
      <w:pPr>
        <w:pStyle w:val="NormalWeb"/>
        <w:tabs>
          <w:tab w:val="left" w:pos="6045"/>
        </w:tabs>
        <w:spacing w:before="0" w:beforeAutospacing="0" w:after="0" w:afterAutospacing="0"/>
        <w:jc w:val="center"/>
        <w:rPr>
          <w:b/>
        </w:rPr>
      </w:pPr>
    </w:p>
    <w:p w:rsidR="00AD195A" w:rsidRPr="00690C0E" w:rsidRDefault="00AD195A" w:rsidP="00264DFB">
      <w:pPr>
        <w:pStyle w:val="NormalWeb"/>
        <w:tabs>
          <w:tab w:val="left" w:pos="6045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РЕШЕНИЕ</w:t>
      </w:r>
    </w:p>
    <w:p w:rsidR="00AD195A" w:rsidRDefault="00AD195A" w:rsidP="00264DFB">
      <w:pPr>
        <w:tabs>
          <w:tab w:val="left" w:pos="192"/>
          <w:tab w:val="left" w:pos="7428"/>
        </w:tabs>
        <w:jc w:val="both"/>
        <w:rPr>
          <w:b/>
          <w:sz w:val="28"/>
          <w:szCs w:val="28"/>
        </w:rPr>
      </w:pPr>
    </w:p>
    <w:p w:rsidR="00AD195A" w:rsidRDefault="00AD195A" w:rsidP="00264DFB">
      <w:pPr>
        <w:tabs>
          <w:tab w:val="left" w:pos="192"/>
          <w:tab w:val="left" w:pos="742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№18</w:t>
      </w:r>
      <w:r w:rsidRPr="00690C0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72</w:t>
      </w:r>
      <w:r w:rsidRPr="00690C0E">
        <w:rPr>
          <w:b/>
          <w:sz w:val="28"/>
          <w:szCs w:val="28"/>
        </w:rPr>
        <w:t xml:space="preserve">-4      </w:t>
      </w:r>
      <w:r>
        <w:rPr>
          <w:b/>
          <w:sz w:val="28"/>
          <w:szCs w:val="28"/>
        </w:rPr>
        <w:t xml:space="preserve">                       </w:t>
      </w:r>
      <w:r w:rsidRPr="00690C0E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</w:t>
      </w:r>
      <w:r w:rsidRPr="00690C0E">
        <w:rPr>
          <w:b/>
          <w:sz w:val="28"/>
          <w:szCs w:val="28"/>
        </w:rPr>
        <w:t xml:space="preserve">     от </w:t>
      </w:r>
      <w:r>
        <w:rPr>
          <w:b/>
          <w:sz w:val="28"/>
          <w:szCs w:val="28"/>
        </w:rPr>
        <w:t>28 февраля</w:t>
      </w:r>
      <w:r w:rsidRPr="00690C0E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90C0E">
          <w:rPr>
            <w:b/>
            <w:sz w:val="28"/>
            <w:szCs w:val="28"/>
          </w:rPr>
          <w:t>2021 г</w:t>
        </w:r>
      </w:smartTag>
      <w:r w:rsidRPr="00690C0E">
        <w:rPr>
          <w:b/>
          <w:sz w:val="28"/>
          <w:szCs w:val="28"/>
        </w:rPr>
        <w:t>.</w:t>
      </w:r>
    </w:p>
    <w:p w:rsidR="00AD195A" w:rsidRPr="00690C0E" w:rsidRDefault="00AD195A" w:rsidP="00264DFB">
      <w:pPr>
        <w:tabs>
          <w:tab w:val="left" w:pos="192"/>
          <w:tab w:val="left" w:pos="7428"/>
        </w:tabs>
        <w:jc w:val="both"/>
        <w:rPr>
          <w:b/>
          <w:sz w:val="28"/>
          <w:szCs w:val="28"/>
        </w:rPr>
      </w:pPr>
    </w:p>
    <w:p w:rsidR="00AD195A" w:rsidRDefault="00AD195A" w:rsidP="00861994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0C0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«Об отраслевой системе оплаты труда работников городской общественно-политической газеты </w:t>
      </w:r>
    </w:p>
    <w:p w:rsidR="00AD195A" w:rsidRPr="00690C0E" w:rsidRDefault="00AD195A" w:rsidP="00861994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0C0E">
        <w:rPr>
          <w:rFonts w:ascii="Times New Roman" w:hAnsi="Times New Roman" w:cs="Times New Roman"/>
          <w:sz w:val="28"/>
          <w:szCs w:val="28"/>
        </w:rPr>
        <w:t>«Голос Назрани»</w:t>
      </w:r>
      <w:r w:rsidRPr="00690C0E">
        <w:rPr>
          <w:rFonts w:ascii="Times New Roman" w:hAnsi="Times New Roman" w:cs="Times New Roman"/>
          <w:sz w:val="28"/>
          <w:szCs w:val="28"/>
        </w:rPr>
        <w:br/>
      </w:r>
    </w:p>
    <w:p w:rsidR="00AD195A" w:rsidRPr="009936CC" w:rsidRDefault="00AD195A" w:rsidP="00264DFB">
      <w:pPr>
        <w:pStyle w:val="NoSpacing"/>
        <w:jc w:val="both"/>
        <w:rPr>
          <w:rFonts w:ascii="Times New Roman"/>
          <w:b/>
          <w:color w:val="auto"/>
          <w:sz w:val="28"/>
          <w:szCs w:val="28"/>
        </w:rPr>
      </w:pPr>
      <w:r w:rsidRPr="00690C0E">
        <w:rPr>
          <w:rFonts w:ascii="Times New Roman"/>
          <w:color w:val="auto"/>
          <w:sz w:val="28"/>
          <w:szCs w:val="28"/>
        </w:rPr>
        <w:t xml:space="preserve">          </w:t>
      </w:r>
      <w:r w:rsidRPr="009936CC">
        <w:rPr>
          <w:rFonts w:ascii="Times New Roman" w:cs="Arial Unicode MS"/>
          <w:color w:val="auto"/>
          <w:sz w:val="28"/>
          <w:szCs w:val="28"/>
        </w:rPr>
        <w:t>В связи с индексацией должностных окладов муниципальных служащих г.Назрань в соответствии с Закон</w:t>
      </w:r>
      <w:r>
        <w:rPr>
          <w:rFonts w:ascii="Times New Roman" w:cs="Arial Unicode MS"/>
          <w:color w:val="auto"/>
          <w:sz w:val="28"/>
          <w:szCs w:val="28"/>
        </w:rPr>
        <w:t>а</w:t>
      </w:r>
      <w:r w:rsidRPr="009936CC">
        <w:rPr>
          <w:rFonts w:ascii="Times New Roman" w:cs="Arial Unicode MS"/>
          <w:color w:val="auto"/>
          <w:sz w:val="28"/>
          <w:szCs w:val="28"/>
        </w:rPr>
        <w:t>м</w:t>
      </w:r>
      <w:r>
        <w:rPr>
          <w:rFonts w:ascii="Times New Roman" w:cs="Arial Unicode MS"/>
          <w:color w:val="auto"/>
          <w:sz w:val="28"/>
          <w:szCs w:val="28"/>
        </w:rPr>
        <w:t>и</w:t>
      </w:r>
      <w:r w:rsidRPr="009936CC">
        <w:rPr>
          <w:rFonts w:ascii="Times New Roman" w:cs="Arial Unicode MS"/>
          <w:color w:val="auto"/>
          <w:sz w:val="28"/>
          <w:szCs w:val="28"/>
        </w:rPr>
        <w:t xml:space="preserve"> Республики Ингушетия</w:t>
      </w:r>
      <w:r w:rsidRPr="009936CC">
        <w:rPr>
          <w:rFonts w:ascii="Times New Roman" w:cs="Arial Unicode MS"/>
          <w:sz w:val="28"/>
          <w:szCs w:val="28"/>
        </w:rPr>
        <w:t xml:space="preserve"> от 20 декабря 2019 года №52-РЗ и</w:t>
      </w:r>
      <w:r w:rsidRPr="009936CC">
        <w:rPr>
          <w:rFonts w:ascii="Times New Roman" w:cs="Arial Unicode MS"/>
          <w:color w:val="auto"/>
          <w:sz w:val="28"/>
          <w:szCs w:val="28"/>
        </w:rPr>
        <w:t xml:space="preserve"> от 05 февраля 2021 года №1-РЗ «О повышении денежного содержания лиц, замещающих государственные должности Республики Ингушетия»</w:t>
      </w:r>
      <w:r w:rsidRPr="009936CC">
        <w:rPr>
          <w:rFonts w:ascii="Times New Roman"/>
          <w:color w:val="auto"/>
          <w:sz w:val="28"/>
          <w:szCs w:val="28"/>
        </w:rPr>
        <w:t xml:space="preserve">, Городской совет муниципального образования «Городской округ город Назрань» </w:t>
      </w:r>
      <w:r w:rsidRPr="009936CC">
        <w:rPr>
          <w:rFonts w:ascii="Times New Roman"/>
          <w:b/>
          <w:color w:val="auto"/>
          <w:sz w:val="28"/>
          <w:szCs w:val="28"/>
        </w:rPr>
        <w:t>решил:</w:t>
      </w:r>
    </w:p>
    <w:p w:rsidR="00AD195A" w:rsidRPr="009936CC" w:rsidRDefault="00AD195A" w:rsidP="00264DF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6CC">
        <w:rPr>
          <w:rFonts w:ascii="Times New Roman" w:hAnsi="Times New Roman"/>
          <w:sz w:val="28"/>
          <w:szCs w:val="28"/>
        </w:rPr>
        <w:t xml:space="preserve">Повысить с 1 января 2020 года в 1,043 раза размеры минимальных окладов </w:t>
      </w:r>
      <w:r w:rsidRPr="009936CC">
        <w:rPr>
          <w:rFonts w:ascii="Times New Roman" w:hAnsi="Times New Roman" w:cs="Times New Roman"/>
          <w:sz w:val="28"/>
          <w:szCs w:val="28"/>
        </w:rPr>
        <w:t xml:space="preserve">работников городской общественно-политической газеты «Голос Назрани»  утвержденные Положением «Об отраслевой системе оплаты труда работников городской общественно- политической газеты « Голос Назрани» от 27 декабря </w:t>
      </w:r>
      <w:smartTag w:uri="urn:schemas-microsoft-com:office:smarttags" w:element="metricconverter">
        <w:smartTagPr>
          <w:attr w:name="ProductID" w:val="10 м"/>
        </w:smartTagPr>
        <w:r w:rsidRPr="009936C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936CC">
        <w:rPr>
          <w:rFonts w:ascii="Times New Roman" w:hAnsi="Times New Roman" w:cs="Times New Roman"/>
          <w:sz w:val="28"/>
          <w:szCs w:val="28"/>
        </w:rPr>
        <w:t>. № 16/56-2 (в редакции Решения № 27/108-3 от 28.12.2017г.).</w:t>
      </w:r>
    </w:p>
    <w:p w:rsidR="00AD195A" w:rsidRPr="009936CC" w:rsidRDefault="00AD195A" w:rsidP="009936CC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6CC">
        <w:rPr>
          <w:rFonts w:ascii="Times New Roman" w:hAnsi="Times New Roman"/>
          <w:sz w:val="28"/>
          <w:szCs w:val="28"/>
        </w:rPr>
        <w:t xml:space="preserve">Повысить с 1 января 2021 года в 1,03 раза размеры минимальных окладов </w:t>
      </w:r>
      <w:r w:rsidRPr="009936CC">
        <w:rPr>
          <w:rFonts w:ascii="Times New Roman" w:hAnsi="Times New Roman" w:cs="Times New Roman"/>
          <w:sz w:val="28"/>
          <w:szCs w:val="28"/>
        </w:rPr>
        <w:t xml:space="preserve">работников городской общественно-политической газеты «Голос Назрани»  утвержденные Положением «Об отраслевой системе оплаты труда работников городской общественно- политической газеты « Голос Назрани» от 27 декабря </w:t>
      </w:r>
      <w:smartTag w:uri="urn:schemas-microsoft-com:office:smarttags" w:element="metricconverter">
        <w:smartTagPr>
          <w:attr w:name="ProductID" w:val="10 м"/>
        </w:smartTagPr>
        <w:r w:rsidRPr="009936C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936CC">
        <w:rPr>
          <w:rFonts w:ascii="Times New Roman" w:hAnsi="Times New Roman" w:cs="Times New Roman"/>
          <w:sz w:val="28"/>
          <w:szCs w:val="28"/>
        </w:rPr>
        <w:t>. № 16/56-2 (в редакции Решения № 27/108-3 от 28.12.2017г.).</w:t>
      </w:r>
    </w:p>
    <w:p w:rsidR="00AD195A" w:rsidRPr="009936CC" w:rsidRDefault="00AD195A" w:rsidP="001D0CF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6CC">
        <w:rPr>
          <w:rFonts w:ascii="Times New Roman" w:hAnsi="Times New Roman" w:cs="Times New Roman"/>
          <w:sz w:val="28"/>
          <w:szCs w:val="28"/>
        </w:rPr>
        <w:t>Бухгалтеру городской общественно-политической газеты «Голос Назрани» произвести перерасчет зарплаты работникам в соответствии с пунктами 1 и 2 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95A" w:rsidRDefault="00AD195A" w:rsidP="004B7A04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/>
          <w:color w:val="auto"/>
          <w:sz w:val="28"/>
          <w:szCs w:val="28"/>
        </w:rPr>
      </w:pPr>
      <w:r w:rsidRPr="009936CC">
        <w:rPr>
          <w:rFonts w:ascii="Times New Roman"/>
          <w:color w:val="auto"/>
          <w:sz w:val="28"/>
          <w:szCs w:val="28"/>
        </w:rPr>
        <w:t>Опубликовать (обнародовать) настоящее Решение в средствах массовой информации.</w:t>
      </w:r>
    </w:p>
    <w:p w:rsidR="00AD195A" w:rsidRPr="001D0CF6" w:rsidRDefault="00AD195A" w:rsidP="001D0CF6">
      <w:pPr>
        <w:pStyle w:val="Style6"/>
        <w:widowControl/>
        <w:ind w:firstLine="284"/>
        <w:jc w:val="both"/>
        <w:rPr>
          <w:sz w:val="28"/>
          <w:szCs w:val="28"/>
        </w:rPr>
      </w:pPr>
      <w:r w:rsidRPr="001D0CF6">
        <w:rPr>
          <w:sz w:val="28"/>
          <w:szCs w:val="28"/>
        </w:rPr>
        <w:t xml:space="preserve">5. Контроль за исполнением настоящего Решения возложить на заместителя председателя Городского совета А-Х.И. Хамхоева. </w:t>
      </w:r>
    </w:p>
    <w:p w:rsidR="00AD195A" w:rsidRDefault="00AD195A" w:rsidP="00861994">
      <w:pPr>
        <w:pStyle w:val="NoSpacing"/>
        <w:jc w:val="both"/>
        <w:rPr>
          <w:rFonts w:ascii="Times New Roman"/>
          <w:color w:val="auto"/>
          <w:sz w:val="28"/>
          <w:szCs w:val="28"/>
        </w:rPr>
      </w:pPr>
    </w:p>
    <w:p w:rsidR="00AD195A" w:rsidRPr="009936CC" w:rsidRDefault="00AD195A" w:rsidP="00264DFB">
      <w:pPr>
        <w:pStyle w:val="NoSpacing"/>
        <w:tabs>
          <w:tab w:val="left" w:pos="6852"/>
        </w:tabs>
        <w:jc w:val="both"/>
        <w:rPr>
          <w:rFonts w:ascii="Times New Roman"/>
          <w:b/>
          <w:color w:val="auto"/>
          <w:sz w:val="28"/>
          <w:szCs w:val="28"/>
        </w:rPr>
      </w:pPr>
      <w:bookmarkStart w:id="0" w:name="_GoBack"/>
      <w:bookmarkEnd w:id="0"/>
    </w:p>
    <w:p w:rsidR="00AD195A" w:rsidRPr="009936CC" w:rsidRDefault="00AD195A" w:rsidP="004B7A04">
      <w:pPr>
        <w:pStyle w:val="NoSpacing"/>
        <w:tabs>
          <w:tab w:val="left" w:pos="6852"/>
        </w:tabs>
        <w:spacing w:line="480" w:lineRule="auto"/>
        <w:jc w:val="both"/>
        <w:rPr>
          <w:rFonts w:ascii="Times New Roman"/>
          <w:b/>
          <w:color w:val="auto"/>
          <w:sz w:val="28"/>
          <w:szCs w:val="28"/>
        </w:rPr>
      </w:pPr>
      <w:r w:rsidRPr="009936CC">
        <w:rPr>
          <w:rFonts w:ascii="Times New Roman"/>
          <w:b/>
          <w:color w:val="auto"/>
          <w:sz w:val="28"/>
          <w:szCs w:val="28"/>
        </w:rPr>
        <w:t>Г</w:t>
      </w:r>
      <w:r>
        <w:rPr>
          <w:rFonts w:ascii="Times New Roman"/>
          <w:b/>
          <w:color w:val="auto"/>
          <w:sz w:val="28"/>
          <w:szCs w:val="28"/>
        </w:rPr>
        <w:t xml:space="preserve">лава  г. Назрань </w:t>
      </w:r>
      <w:r>
        <w:rPr>
          <w:rFonts w:ascii="Times New Roman"/>
          <w:b/>
          <w:color w:val="auto"/>
          <w:sz w:val="28"/>
          <w:szCs w:val="28"/>
        </w:rPr>
        <w:tab/>
        <w:t xml:space="preserve">     </w:t>
      </w:r>
      <w:r w:rsidRPr="009936CC">
        <w:rPr>
          <w:rFonts w:ascii="Times New Roman"/>
          <w:b/>
          <w:color w:val="auto"/>
          <w:sz w:val="28"/>
          <w:szCs w:val="28"/>
        </w:rPr>
        <w:t>У.Х.</w:t>
      </w:r>
      <w:r>
        <w:rPr>
          <w:rFonts w:ascii="Times New Roman"/>
          <w:b/>
          <w:color w:val="auto"/>
          <w:sz w:val="28"/>
          <w:szCs w:val="28"/>
        </w:rPr>
        <w:t xml:space="preserve"> </w:t>
      </w:r>
      <w:r w:rsidRPr="009936CC">
        <w:rPr>
          <w:rFonts w:ascii="Times New Roman"/>
          <w:b/>
          <w:color w:val="auto"/>
          <w:sz w:val="28"/>
          <w:szCs w:val="28"/>
        </w:rPr>
        <w:t>Евлоев</w:t>
      </w:r>
    </w:p>
    <w:p w:rsidR="00AD195A" w:rsidRDefault="00AD195A" w:rsidP="004B7A04">
      <w:pPr>
        <w:pStyle w:val="NoSpacing"/>
        <w:spacing w:line="480" w:lineRule="auto"/>
        <w:jc w:val="both"/>
        <w:rPr>
          <w:rStyle w:val="s1"/>
          <w:b/>
          <w:color w:val="auto"/>
          <w:sz w:val="28"/>
          <w:szCs w:val="28"/>
        </w:rPr>
      </w:pPr>
      <w:r w:rsidRPr="009936CC">
        <w:rPr>
          <w:rStyle w:val="s1"/>
          <w:b/>
          <w:color w:val="auto"/>
          <w:sz w:val="28"/>
          <w:szCs w:val="28"/>
        </w:rPr>
        <w:t xml:space="preserve">Председатель </w:t>
      </w:r>
      <w:r w:rsidRPr="00690C0E">
        <w:rPr>
          <w:rStyle w:val="s1"/>
          <w:b/>
          <w:color w:val="auto"/>
          <w:sz w:val="28"/>
          <w:szCs w:val="28"/>
        </w:rPr>
        <w:t>Городского</w:t>
      </w:r>
      <w:r w:rsidRPr="00690C0E">
        <w:t xml:space="preserve"> </w:t>
      </w:r>
      <w:r w:rsidRPr="00690C0E">
        <w:rPr>
          <w:rStyle w:val="s1"/>
          <w:b/>
          <w:color w:val="auto"/>
          <w:sz w:val="28"/>
          <w:szCs w:val="28"/>
        </w:rPr>
        <w:t xml:space="preserve">совета                  </w:t>
      </w:r>
      <w:r>
        <w:rPr>
          <w:rStyle w:val="s1"/>
          <w:b/>
          <w:color w:val="auto"/>
          <w:sz w:val="28"/>
          <w:szCs w:val="28"/>
        </w:rPr>
        <w:t xml:space="preserve">                          </w:t>
      </w:r>
      <w:r w:rsidRPr="00690C0E">
        <w:rPr>
          <w:rStyle w:val="s1"/>
          <w:b/>
          <w:color w:val="auto"/>
          <w:sz w:val="28"/>
          <w:szCs w:val="28"/>
        </w:rPr>
        <w:t>Ю.Д.</w:t>
      </w:r>
      <w:r>
        <w:rPr>
          <w:rStyle w:val="s1"/>
          <w:b/>
          <w:color w:val="auto"/>
          <w:sz w:val="28"/>
          <w:szCs w:val="28"/>
        </w:rPr>
        <w:t xml:space="preserve"> </w:t>
      </w:r>
      <w:r w:rsidRPr="00690C0E">
        <w:rPr>
          <w:rStyle w:val="s1"/>
          <w:b/>
          <w:color w:val="auto"/>
          <w:sz w:val="28"/>
          <w:szCs w:val="28"/>
        </w:rPr>
        <w:t>Богаты</w:t>
      </w:r>
      <w:bookmarkStart w:id="1" w:name="sub_1000"/>
      <w:r>
        <w:rPr>
          <w:rStyle w:val="s1"/>
          <w:b/>
          <w:color w:val="auto"/>
          <w:sz w:val="28"/>
          <w:szCs w:val="28"/>
        </w:rPr>
        <w:t>рев</w:t>
      </w:r>
      <w:bookmarkEnd w:id="1"/>
    </w:p>
    <w:p w:rsidR="00AD195A" w:rsidRPr="00690C0E" w:rsidRDefault="00AD195A" w:rsidP="000B34ED">
      <w:pPr>
        <w:pStyle w:val="ConsPlusNormal"/>
        <w:tabs>
          <w:tab w:val="left" w:pos="600"/>
          <w:tab w:val="right" w:pos="10207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0C0E">
        <w:rPr>
          <w:rFonts w:ascii="Times New Roman" w:hAnsi="Times New Roman" w:cs="Times New Roman"/>
          <w:b/>
          <w:sz w:val="16"/>
          <w:szCs w:val="16"/>
        </w:rPr>
        <w:t>Утверждено</w:t>
      </w:r>
    </w:p>
    <w:p w:rsidR="00AD195A" w:rsidRPr="00690C0E" w:rsidRDefault="00AD195A" w:rsidP="000B34ED">
      <w:pPr>
        <w:pStyle w:val="ConsPlusNormal"/>
        <w:tabs>
          <w:tab w:val="left" w:pos="690"/>
          <w:tab w:val="right" w:pos="9360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0C0E">
        <w:rPr>
          <w:rFonts w:ascii="Times New Roman" w:hAnsi="Times New Roman" w:cs="Times New Roman"/>
          <w:b/>
          <w:sz w:val="16"/>
          <w:szCs w:val="16"/>
        </w:rPr>
        <w:tab/>
        <w:t xml:space="preserve">Решением Городского совета </w:t>
      </w:r>
    </w:p>
    <w:p w:rsidR="00AD195A" w:rsidRPr="00690C0E" w:rsidRDefault="00AD195A" w:rsidP="000B34ED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0C0E">
        <w:rPr>
          <w:rFonts w:ascii="Times New Roman" w:hAnsi="Times New Roman" w:cs="Times New Roman"/>
          <w:b/>
          <w:sz w:val="16"/>
          <w:szCs w:val="16"/>
        </w:rPr>
        <w:t xml:space="preserve">от 27 декабря </w:t>
      </w:r>
      <w:smartTag w:uri="urn:schemas-microsoft-com:office:smarttags" w:element="metricconverter">
        <w:smartTagPr>
          <w:attr w:name="ProductID" w:val="2017 г"/>
        </w:smartTagPr>
        <w:r w:rsidRPr="00690C0E">
          <w:rPr>
            <w:rFonts w:ascii="Times New Roman" w:hAnsi="Times New Roman" w:cs="Times New Roman"/>
            <w:b/>
            <w:sz w:val="16"/>
            <w:szCs w:val="16"/>
          </w:rPr>
          <w:t>2012 г</w:t>
        </w:r>
      </w:smartTag>
      <w:r w:rsidRPr="00690C0E">
        <w:rPr>
          <w:rFonts w:ascii="Times New Roman" w:hAnsi="Times New Roman" w:cs="Times New Roman"/>
          <w:b/>
          <w:sz w:val="16"/>
          <w:szCs w:val="16"/>
        </w:rPr>
        <w:t>. № 16/56-2</w:t>
      </w:r>
    </w:p>
    <w:p w:rsidR="00AD195A" w:rsidRPr="00690C0E" w:rsidRDefault="00AD195A" w:rsidP="000B34ED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90C0E">
        <w:rPr>
          <w:rFonts w:ascii="Times New Roman" w:hAnsi="Times New Roman" w:cs="Times New Roman"/>
          <w:b/>
          <w:sz w:val="16"/>
          <w:szCs w:val="16"/>
        </w:rPr>
        <w:t xml:space="preserve">с изменениями от 28 декабря </w:t>
      </w:r>
      <w:smartTag w:uri="urn:schemas-microsoft-com:office:smarttags" w:element="metricconverter">
        <w:smartTagPr>
          <w:attr w:name="ProductID" w:val="2017 г"/>
        </w:smartTagPr>
        <w:r w:rsidRPr="00690C0E">
          <w:rPr>
            <w:rFonts w:ascii="Times New Roman" w:hAnsi="Times New Roman" w:cs="Times New Roman"/>
            <w:b/>
            <w:sz w:val="16"/>
            <w:szCs w:val="16"/>
          </w:rPr>
          <w:t>2017 г</w:t>
        </w:r>
      </w:smartTag>
      <w:r w:rsidRPr="00690C0E">
        <w:rPr>
          <w:rFonts w:ascii="Times New Roman" w:hAnsi="Times New Roman" w:cs="Times New Roman"/>
          <w:b/>
          <w:sz w:val="16"/>
          <w:szCs w:val="16"/>
        </w:rPr>
        <w:t>. №27/108-3</w:t>
      </w:r>
    </w:p>
    <w:p w:rsidR="00AD195A" w:rsidRPr="00690C0E" w:rsidRDefault="00AD195A" w:rsidP="000B34E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0C0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Pr="00690C0E"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AD195A" w:rsidRPr="00B10F64" w:rsidRDefault="00AD195A" w:rsidP="000B34E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10F64">
        <w:rPr>
          <w:rFonts w:ascii="Times New Roman" w:hAnsi="Times New Roman" w:cs="Times New Roman"/>
          <w:sz w:val="24"/>
          <w:szCs w:val="24"/>
        </w:rPr>
        <w:t>Положение</w:t>
      </w:r>
      <w:r w:rsidRPr="00B10F64">
        <w:rPr>
          <w:rFonts w:ascii="Times New Roman" w:hAnsi="Times New Roman" w:cs="Times New Roman"/>
          <w:sz w:val="24"/>
          <w:szCs w:val="24"/>
        </w:rPr>
        <w:br/>
        <w:t>«Об отраслевой системе оплаты труда работников городской общественно-политической газеты «Голос Назрани»</w:t>
      </w:r>
      <w:bookmarkStart w:id="2" w:name="sub_1100"/>
    </w:p>
    <w:p w:rsidR="00AD195A" w:rsidRPr="00B10F64" w:rsidRDefault="00AD195A" w:rsidP="000B34E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B10F64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AD195A" w:rsidRPr="00B10F64" w:rsidRDefault="00AD195A" w:rsidP="000B34ED">
      <w:pPr>
        <w:ind w:firstLine="426"/>
        <w:jc w:val="both"/>
      </w:pPr>
      <w:bookmarkStart w:id="3" w:name="sub_1101"/>
      <w:bookmarkEnd w:id="2"/>
      <w:r w:rsidRPr="00B10F64">
        <w:t>1.1. Настоящее положение «Об отраслевой системе оплаты труда работников городской общественно-политической газеты «Голос Назрани» (далее - Положение) разработано в целях совершенствования действующей системы оплаты труда ее работников</w:t>
      </w:r>
      <w:bookmarkEnd w:id="3"/>
      <w:r w:rsidRPr="00B10F64">
        <w:t xml:space="preserve"> и устанавливает единые принципы построения системы оплаты труда работников газеты с учетом специфики отрасли.</w:t>
      </w:r>
    </w:p>
    <w:p w:rsidR="00AD195A" w:rsidRPr="00B10F64" w:rsidRDefault="00AD195A" w:rsidP="000B34ED">
      <w:pPr>
        <w:ind w:firstLine="426"/>
        <w:jc w:val="both"/>
      </w:pPr>
      <w:r w:rsidRPr="00B10F64">
        <w:t>Положение определяет порядок формирования системы оплаты труда работников газеты и включает в себя:</w:t>
      </w:r>
    </w:p>
    <w:p w:rsidR="00AD195A" w:rsidRPr="00B10F64" w:rsidRDefault="00AD195A" w:rsidP="000B34ED">
      <w:pPr>
        <w:ind w:firstLine="426"/>
      </w:pPr>
      <w:r w:rsidRPr="00B10F64">
        <w:t>минимальные размеры окладов по профессиональным квалификационным группам;</w:t>
      </w:r>
    </w:p>
    <w:p w:rsidR="00AD195A" w:rsidRPr="00B10F64" w:rsidRDefault="00AD195A" w:rsidP="000B34ED">
      <w:pPr>
        <w:ind w:firstLine="426"/>
      </w:pPr>
      <w:r w:rsidRPr="00B10F64">
        <w:t>рекомендуемые размеры повышающих коэффициентов;</w:t>
      </w:r>
    </w:p>
    <w:p w:rsidR="00AD195A" w:rsidRPr="00B10F64" w:rsidRDefault="00AD195A" w:rsidP="000B34ED">
      <w:pPr>
        <w:ind w:firstLine="426"/>
      </w:pPr>
      <w:r w:rsidRPr="00B10F64">
        <w:t>виды, условия осуществления и размеры выплат стимулирующего характера;</w:t>
      </w:r>
    </w:p>
    <w:p w:rsidR="00AD195A" w:rsidRPr="00B10F64" w:rsidRDefault="00AD195A" w:rsidP="000B34ED">
      <w:pPr>
        <w:ind w:firstLine="426"/>
      </w:pPr>
      <w:r w:rsidRPr="00B10F64">
        <w:t>другие вопросы оплаты труда.</w:t>
      </w:r>
    </w:p>
    <w:p w:rsidR="00AD195A" w:rsidRPr="00B10F64" w:rsidRDefault="00AD195A" w:rsidP="000B34ED">
      <w:pPr>
        <w:ind w:firstLine="426"/>
        <w:jc w:val="both"/>
      </w:pPr>
      <w:bookmarkStart w:id="4" w:name="sub_1102"/>
      <w:r w:rsidRPr="00B10F64">
        <w:t xml:space="preserve">1.2. Система оплаты труда работников газеты устанавливается коллективными договорами, соглашениями, локальными нормативными актами в соответствии с </w:t>
      </w:r>
      <w:hyperlink r:id="rId6" w:history="1">
        <w:r w:rsidRPr="002662FA">
          <w:rPr>
            <w:rStyle w:val="a1"/>
            <w:b w:val="0"/>
            <w:color w:val="auto"/>
            <w:sz w:val="24"/>
            <w:szCs w:val="24"/>
          </w:rPr>
          <w:t>трудовым законодательством</w:t>
        </w:r>
      </w:hyperlink>
      <w:r w:rsidRPr="00B10F64">
        <w:t xml:space="preserve"> и иными нормативными актами Российской Федерации, Республики Ингушетия и настоящим Положением.</w:t>
      </w:r>
    </w:p>
    <w:p w:rsidR="00AD195A" w:rsidRPr="00B10F64" w:rsidRDefault="00AD195A" w:rsidP="000B34ED">
      <w:pPr>
        <w:ind w:firstLine="426"/>
        <w:jc w:val="both"/>
      </w:pPr>
      <w:bookmarkStart w:id="5" w:name="sub_1103"/>
      <w:bookmarkEnd w:id="4"/>
      <w:r w:rsidRPr="00B10F64">
        <w:t>1.3. Заработная плата работнику газеты устанавливается трудовым договором в соответствии с системой оплаты труда, определенной настоящим Положением.</w:t>
      </w:r>
    </w:p>
    <w:bookmarkEnd w:id="5"/>
    <w:p w:rsidR="00AD195A" w:rsidRPr="00B10F64" w:rsidRDefault="00AD195A" w:rsidP="000B34ED">
      <w:pPr>
        <w:ind w:firstLine="426"/>
        <w:jc w:val="both"/>
      </w:pPr>
      <w:r w:rsidRPr="00B10F64">
        <w:t>Условия оплаты труда, включая размер оклада (должностного оклада) работника, повышающие коэффициенты к окладам и иные выплаты стимулирующего характера, являются обязательными для включения в трудовой договор.</w:t>
      </w:r>
    </w:p>
    <w:p w:rsidR="00AD195A" w:rsidRPr="00B10F64" w:rsidRDefault="00AD195A" w:rsidP="000B34ED">
      <w:pPr>
        <w:ind w:firstLine="426"/>
        <w:jc w:val="both"/>
      </w:pPr>
      <w:bookmarkStart w:id="6" w:name="sub_1104"/>
      <w:r w:rsidRPr="00B10F64">
        <w:t>1.4. Заработная плата работников (без учета премий и иных стимулирующих выплат), устанавливаемая в соответствии с настоящей системой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республиканских государственных учреждений при условии сохранения объема должностных обязанностей работников и выполнения ими работ той же квалификации.</w:t>
      </w:r>
    </w:p>
    <w:p w:rsidR="00AD195A" w:rsidRPr="00B10F64" w:rsidRDefault="00AD195A" w:rsidP="000B34ED">
      <w:pPr>
        <w:ind w:firstLine="426"/>
        <w:jc w:val="both"/>
      </w:pPr>
      <w:bookmarkStart w:id="7" w:name="sub_1105"/>
      <w:bookmarkEnd w:id="6"/>
      <w:r w:rsidRPr="00B10F64">
        <w:t xml:space="preserve">1.5. 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</w:t>
      </w:r>
      <w:hyperlink r:id="rId7" w:history="1">
        <w:r w:rsidRPr="00B10F64">
          <w:rPr>
            <w:rStyle w:val="a1"/>
            <w:color w:val="auto"/>
            <w:sz w:val="24"/>
            <w:szCs w:val="24"/>
          </w:rPr>
          <w:t>минимального размера оплаты труда</w:t>
        </w:r>
      </w:hyperlink>
      <w:r w:rsidRPr="00B10F64">
        <w:t>.</w:t>
      </w:r>
    </w:p>
    <w:bookmarkEnd w:id="7"/>
    <w:p w:rsidR="00AD195A" w:rsidRPr="00B10F64" w:rsidRDefault="00AD195A" w:rsidP="000B34ED">
      <w:pPr>
        <w:ind w:firstLine="426"/>
        <w:jc w:val="both"/>
      </w:pPr>
      <w:r w:rsidRPr="00B10F64">
        <w:t>Заработная плата работника предельными размерами не ограничивается.</w:t>
      </w:r>
    </w:p>
    <w:p w:rsidR="00AD195A" w:rsidRPr="00B10F64" w:rsidRDefault="00AD195A" w:rsidP="000B34ED">
      <w:pPr>
        <w:pStyle w:val="Heading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sub_1200"/>
      <w:r w:rsidRPr="00B10F64">
        <w:rPr>
          <w:rFonts w:ascii="Times New Roman" w:hAnsi="Times New Roman" w:cs="Times New Roman"/>
          <w:sz w:val="24"/>
          <w:szCs w:val="24"/>
        </w:rPr>
        <w:t>2. Размеры минимальных окладов и рекомендуемы</w:t>
      </w:r>
      <w:r w:rsidRPr="00B10F6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B10F64">
        <w:rPr>
          <w:rFonts w:ascii="Times New Roman" w:hAnsi="Times New Roman" w:cs="Times New Roman"/>
          <w:sz w:val="24"/>
          <w:szCs w:val="24"/>
        </w:rPr>
        <w:t xml:space="preserve"> размер повышающего коэффициента по должностям (профессиям) работников газеты по профессиональным квалификационным группам</w:t>
      </w:r>
    </w:p>
    <w:p w:rsidR="00AD195A" w:rsidRPr="002662FA" w:rsidRDefault="00AD195A" w:rsidP="000B34ED">
      <w:pPr>
        <w:pStyle w:val="NoSpacing"/>
        <w:jc w:val="both"/>
        <w:rPr>
          <w:rFonts w:ascii="Times New Roman"/>
          <w:b/>
        </w:rPr>
      </w:pPr>
      <w:bookmarkStart w:id="9" w:name="sub_1206"/>
      <w:r w:rsidRPr="00690C0E">
        <w:rPr>
          <w:rFonts w:ascii="Times New Roman"/>
          <w:b/>
        </w:rPr>
        <w:t xml:space="preserve">2.1. Размеры минимальных окладов по профессиональным квалификационным группам: </w:t>
      </w:r>
      <w:bookmarkStart w:id="10" w:name="sub_10"/>
      <w:bookmarkEnd w:id="9"/>
      <w:r w:rsidRPr="00690C0E">
        <w:rPr>
          <w:rFonts w:ascii="Times New Roman"/>
        </w:rPr>
        <w:t>Профессиональная квалификационная группа "Общеотраслевые профессии рабочих первого уровня"</w:t>
      </w:r>
      <w:bookmarkEnd w:id="10"/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4"/>
        <w:gridCol w:w="4111"/>
        <w:gridCol w:w="2835"/>
      </w:tblGrid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Минимальный размер оклада, в рублях</w:t>
            </w:r>
          </w:p>
        </w:tc>
      </w:tr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 xml:space="preserve"> уборщик служебных помещений,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4531</w:t>
            </w:r>
          </w:p>
        </w:tc>
      </w:tr>
    </w:tbl>
    <w:p w:rsidR="00AD195A" w:rsidRPr="00690C0E" w:rsidRDefault="00AD195A" w:rsidP="000B34ED">
      <w:pPr>
        <w:pStyle w:val="NoSpacing"/>
        <w:rPr>
          <w:rFonts w:ascii="Times New Roman"/>
        </w:rPr>
      </w:pPr>
      <w:r w:rsidRPr="00690C0E">
        <w:rPr>
          <w:rFonts w:ascii="Times New Roman"/>
        </w:rPr>
        <w:t>Профессиональная квалификационная группа "Общеотраслевые должности служащих первого уровня"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6"/>
        <w:gridCol w:w="4114"/>
        <w:gridCol w:w="2695"/>
      </w:tblGrid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Минимальный размер оклада, в рублях</w:t>
            </w:r>
          </w:p>
        </w:tc>
      </w:tr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 xml:space="preserve">делопроизводитель; копировщик; машинистка;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5587</w:t>
            </w:r>
          </w:p>
        </w:tc>
      </w:tr>
    </w:tbl>
    <w:p w:rsidR="00AD195A" w:rsidRPr="00690C0E" w:rsidRDefault="00AD195A" w:rsidP="000B34ED">
      <w:pPr>
        <w:pStyle w:val="NoSpacing"/>
        <w:rPr>
          <w:rFonts w:ascii="Times New Roman"/>
        </w:rPr>
      </w:pPr>
      <w:bookmarkStart w:id="11" w:name="sub_50"/>
      <w:r w:rsidRPr="00690C0E">
        <w:rPr>
          <w:rFonts w:ascii="Times New Roman"/>
        </w:rPr>
        <w:t>Профессиональная квалификационная группа "Общеотраслевые должности служащих третьего уровня"</w:t>
      </w:r>
      <w:bookmarkEnd w:id="11"/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6"/>
        <w:gridCol w:w="4114"/>
        <w:gridCol w:w="2695"/>
      </w:tblGrid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Минимальный размер оклада, в рублях</w:t>
            </w:r>
          </w:p>
        </w:tc>
      </w:tr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бухгалтер,</w:t>
            </w:r>
            <w:r w:rsidRPr="00690C0E">
              <w:rPr>
                <w:rFonts w:ascii="Times New Roman"/>
                <w:lang w:val="en-US"/>
              </w:rPr>
              <w:t xml:space="preserve"> </w:t>
            </w:r>
            <w:r w:rsidRPr="00690C0E">
              <w:rPr>
                <w:rFonts w:ascii="Times New Roman"/>
              </w:rPr>
              <w:t xml:space="preserve">юрисконсульт, менеджер, экономист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8379</w:t>
            </w:r>
          </w:p>
        </w:tc>
      </w:tr>
    </w:tbl>
    <w:p w:rsidR="00AD195A" w:rsidRPr="00690C0E" w:rsidRDefault="00AD195A" w:rsidP="000B34ED">
      <w:pPr>
        <w:pStyle w:val="NoSpacing"/>
        <w:rPr>
          <w:rFonts w:ascii="Times New Roman"/>
        </w:rPr>
      </w:pPr>
      <w:bookmarkStart w:id="12" w:name="sub_70"/>
      <w:bookmarkEnd w:id="8"/>
      <w:r w:rsidRPr="00690C0E">
        <w:rPr>
          <w:rFonts w:ascii="Times New Roman"/>
        </w:rPr>
        <w:t>Профессиональная квалификационная группа "Должности работников печатных средств массовой информации первого уровня"</w:t>
      </w:r>
      <w:bookmarkEnd w:id="12"/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6"/>
        <w:gridCol w:w="4114"/>
        <w:gridCol w:w="2695"/>
      </w:tblGrid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Минимальный размер оклада, в рублях</w:t>
            </w:r>
          </w:p>
        </w:tc>
      </w:tr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оператор компьютерного набора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6145</w:t>
            </w:r>
          </w:p>
        </w:tc>
      </w:tr>
    </w:tbl>
    <w:p w:rsidR="00AD195A" w:rsidRPr="00690C0E" w:rsidRDefault="00AD195A" w:rsidP="000B34ED">
      <w:pPr>
        <w:pStyle w:val="NoSpacing"/>
        <w:rPr>
          <w:rFonts w:ascii="Times New Roman"/>
        </w:rPr>
      </w:pPr>
      <w:bookmarkStart w:id="13" w:name="sub_80"/>
      <w:r w:rsidRPr="00690C0E">
        <w:rPr>
          <w:rFonts w:ascii="Times New Roman"/>
        </w:rPr>
        <w:t>Профессиональная квалификационная группа "Должности работников печатных средств массовой информации второго уровня"</w:t>
      </w:r>
      <w:bookmarkEnd w:id="13"/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6"/>
        <w:gridCol w:w="4114"/>
        <w:gridCol w:w="2695"/>
      </w:tblGrid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Минимальный размер оклада, в рублях</w:t>
            </w:r>
          </w:p>
        </w:tc>
      </w:tr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корректор; технический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6145</w:t>
            </w:r>
          </w:p>
        </w:tc>
      </w:tr>
    </w:tbl>
    <w:p w:rsidR="00AD195A" w:rsidRPr="00690C0E" w:rsidRDefault="00AD195A" w:rsidP="000B34ED">
      <w:pPr>
        <w:pStyle w:val="NoSpacing"/>
        <w:rPr>
          <w:rFonts w:ascii="Times New Roman"/>
        </w:rPr>
      </w:pPr>
      <w:bookmarkStart w:id="14" w:name="sub_90"/>
      <w:r w:rsidRPr="00690C0E">
        <w:rPr>
          <w:rFonts w:ascii="Times New Roman"/>
        </w:rPr>
        <w:t>Профессиональная квалификационная группа "Должности работников печатных средств массовой информации третьего уровня"</w:t>
      </w:r>
      <w:bookmarkEnd w:id="14"/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6"/>
        <w:gridCol w:w="4114"/>
        <w:gridCol w:w="2695"/>
      </w:tblGrid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Минимальный размер оклада, в рублях</w:t>
            </w:r>
          </w:p>
        </w:tc>
      </w:tr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1</w:t>
            </w:r>
            <w:r w:rsidRPr="00690C0E">
              <w:rPr>
                <w:rFonts w:ascii="Times New Roman"/>
                <w:lang w:val="en-US"/>
              </w:rPr>
              <w:t xml:space="preserve"> </w:t>
            </w:r>
            <w:r w:rsidRPr="00690C0E">
              <w:rPr>
                <w:rFonts w:ascii="Times New Roman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 xml:space="preserve">выпускающий (редактор по выпуску); корреспондент;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6478</w:t>
            </w:r>
          </w:p>
        </w:tc>
      </w:tr>
    </w:tbl>
    <w:p w:rsidR="00AD195A" w:rsidRPr="00690C0E" w:rsidRDefault="00AD195A" w:rsidP="000B34ED">
      <w:pPr>
        <w:pStyle w:val="NoSpacing"/>
        <w:rPr>
          <w:rFonts w:ascii="Times New Roman"/>
        </w:rPr>
      </w:pPr>
      <w:bookmarkStart w:id="15" w:name="sub_100"/>
      <w:r w:rsidRPr="00690C0E">
        <w:rPr>
          <w:rFonts w:ascii="Times New Roman"/>
        </w:rPr>
        <w:t>Профессиональная квалификационная группа "Должности работников печатных средств массовой информации четвертого уровня"</w:t>
      </w:r>
      <w:bookmarkEnd w:id="15"/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36"/>
        <w:gridCol w:w="4114"/>
        <w:gridCol w:w="2695"/>
      </w:tblGrid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Квалификационные уровни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Минимальный размер оклада, в рублях</w:t>
            </w:r>
          </w:p>
        </w:tc>
      </w:tr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2</w:t>
            </w:r>
            <w:r w:rsidRPr="00690C0E">
              <w:rPr>
                <w:rFonts w:ascii="Times New Roman"/>
                <w:lang w:val="en-US"/>
              </w:rPr>
              <w:t xml:space="preserve"> </w:t>
            </w:r>
            <w:r w:rsidRPr="00690C0E">
              <w:rPr>
                <w:rFonts w:ascii="Times New Roman"/>
              </w:rPr>
              <w:t>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ответственный секретарь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7821</w:t>
            </w:r>
          </w:p>
        </w:tc>
      </w:tr>
      <w:tr w:rsidR="00AD195A" w:rsidRPr="00690C0E" w:rsidTr="00BA0D12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главный редактор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95A" w:rsidRPr="00690C0E" w:rsidRDefault="00AD195A" w:rsidP="00BA0D12">
            <w:pPr>
              <w:pStyle w:val="NoSpacing"/>
              <w:rPr>
                <w:rFonts w:ascii="Times New Roman"/>
              </w:rPr>
            </w:pPr>
            <w:r w:rsidRPr="00690C0E">
              <w:rPr>
                <w:rFonts w:ascii="Times New Roman"/>
              </w:rPr>
              <w:t>8379</w:t>
            </w:r>
          </w:p>
        </w:tc>
      </w:tr>
    </w:tbl>
    <w:p w:rsidR="00AD195A" w:rsidRPr="00690C0E" w:rsidRDefault="00AD195A" w:rsidP="000B34ED">
      <w:pPr>
        <w:pStyle w:val="NoSpacing"/>
        <w:rPr>
          <w:rFonts w:ascii="Times New Roman"/>
        </w:rPr>
      </w:pPr>
      <w:r w:rsidRPr="00690C0E">
        <w:rPr>
          <w:rFonts w:ascii="Times New Roman"/>
        </w:rPr>
        <w:t>Рекомендуемый размер повышающего коэффициента по всем профессиональным квалификационным группам - до 0,20.</w:t>
      </w:r>
    </w:p>
    <w:p w:rsidR="00AD195A" w:rsidRDefault="00AD195A" w:rsidP="000B34ED">
      <w:pPr>
        <w:pStyle w:val="Heading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1300"/>
      <w:r w:rsidRPr="00B10F64">
        <w:rPr>
          <w:rFonts w:ascii="Times New Roman" w:hAnsi="Times New Roman" w:cs="Times New Roman"/>
          <w:sz w:val="24"/>
          <w:szCs w:val="24"/>
        </w:rPr>
        <w:t>3. Порядок установления повышающих коэффициентов к окладам</w:t>
      </w:r>
    </w:p>
    <w:p w:rsidR="00AD195A" w:rsidRPr="00B10F64" w:rsidRDefault="00AD195A" w:rsidP="000B34ED">
      <w:pPr>
        <w:ind w:firstLine="426"/>
        <w:jc w:val="both"/>
      </w:pPr>
      <w:bookmarkStart w:id="17" w:name="sub_1311"/>
      <w:bookmarkEnd w:id="16"/>
      <w:r w:rsidRPr="00B10F64">
        <w:t>3.1. Настоящим положением предусматривается установление работникам газеты следующих повышающих коэффициентов стимулирующего характера к окладам:</w:t>
      </w:r>
    </w:p>
    <w:bookmarkEnd w:id="17"/>
    <w:p w:rsidR="00AD195A" w:rsidRPr="00B10F64" w:rsidRDefault="00AD195A" w:rsidP="000B34ED">
      <w:pPr>
        <w:ind w:firstLine="426"/>
        <w:jc w:val="both"/>
      </w:pPr>
      <w:r w:rsidRPr="00B10F64">
        <w:t>повышающий коэффициент к окладу по занимаемой должности;</w:t>
      </w:r>
    </w:p>
    <w:p w:rsidR="00AD195A" w:rsidRPr="00B10F64" w:rsidRDefault="00AD195A" w:rsidP="000B34ED">
      <w:pPr>
        <w:ind w:firstLine="426"/>
        <w:jc w:val="both"/>
      </w:pPr>
      <w:r w:rsidRPr="00B10F64">
        <w:t>персональный повышающий коэффициент к окладу;</w:t>
      </w:r>
    </w:p>
    <w:p w:rsidR="00AD195A" w:rsidRPr="00B10F64" w:rsidRDefault="00AD195A" w:rsidP="000B34ED">
      <w:pPr>
        <w:ind w:firstLine="426"/>
        <w:jc w:val="both"/>
      </w:pPr>
      <w:r w:rsidRPr="00B10F64">
        <w:t>повышающий коэффициент к окладу за выслугу лет;</w:t>
      </w:r>
    </w:p>
    <w:p w:rsidR="00AD195A" w:rsidRPr="00B10F64" w:rsidRDefault="00AD195A" w:rsidP="000B34ED">
      <w:pPr>
        <w:ind w:firstLine="426"/>
        <w:jc w:val="both"/>
      </w:pPr>
      <w:r w:rsidRPr="00B10F64">
        <w:t>повышающий коэффициент к окладу за квалификационную категорию, присвоение ученой степени, присвоение почетного звания "заслуженный", "народный".</w:t>
      </w:r>
    </w:p>
    <w:p w:rsidR="00AD195A" w:rsidRPr="00B10F64" w:rsidRDefault="00AD195A" w:rsidP="000B34ED">
      <w:pPr>
        <w:ind w:firstLine="426"/>
        <w:jc w:val="both"/>
      </w:pPr>
      <w:r w:rsidRPr="00B10F64">
        <w:t>Решение о введении соответствующих повышающих коэффициентов принимается руководителем газеты с учетом обеспечения указанных выплат финансовыми средствами.</w:t>
      </w:r>
    </w:p>
    <w:p w:rsidR="00AD195A" w:rsidRPr="00B10F64" w:rsidRDefault="00AD195A" w:rsidP="000B34ED">
      <w:pPr>
        <w:ind w:firstLine="426"/>
        <w:jc w:val="both"/>
      </w:pPr>
      <w:r w:rsidRPr="00B10F64"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AD195A" w:rsidRPr="00B10F64" w:rsidRDefault="00AD195A" w:rsidP="000B34ED">
      <w:pPr>
        <w:ind w:firstLine="426"/>
        <w:jc w:val="both"/>
      </w:pPr>
      <w:bookmarkStart w:id="18" w:name="sub_1312"/>
      <w:r w:rsidRPr="00B10F64">
        <w:t>3.2. Повышающий коэффициент к окладу по занимаемой должности устанавливается работникам газеты в зависимости от отнесения должности к квалификационному уровню ПКГ.</w:t>
      </w:r>
    </w:p>
    <w:bookmarkEnd w:id="18"/>
    <w:p w:rsidR="00AD195A" w:rsidRPr="00B10F64" w:rsidRDefault="00AD195A" w:rsidP="000B34ED">
      <w:pPr>
        <w:ind w:firstLine="426"/>
        <w:jc w:val="both"/>
      </w:pPr>
      <w:r w:rsidRPr="00B10F64">
        <w:t>Размер выплат по повышающему коэффициенту определяется путем умножения размера минимального оклада работника на повышающий коэффициент к окладу по занимаемой должности. Выплаты по повышающему коэффициенту к окладу носят стимулирующий характер, должностной оклад не увеличивают и не учитываются при начислении иных стимулирующих выплат, определяемых в процентном отношении к минимальному окладу (ставке).</w:t>
      </w:r>
    </w:p>
    <w:p w:rsidR="00AD195A" w:rsidRPr="00B10F64" w:rsidRDefault="00AD195A" w:rsidP="000B34ED">
      <w:pPr>
        <w:ind w:firstLine="426"/>
        <w:jc w:val="both"/>
      </w:pPr>
      <w:bookmarkStart w:id="19" w:name="sub_1313"/>
      <w:r w:rsidRPr="00B10F64">
        <w:t>3.3. Персональный повышающий коэффициент к окладу по должности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газеты персонально в отношении конкретного работника. Рекомендуемый размер персонального повышающего коэффициента - до 1,0.</w:t>
      </w:r>
    </w:p>
    <w:bookmarkEnd w:id="19"/>
    <w:p w:rsidR="00AD195A" w:rsidRPr="00B10F64" w:rsidRDefault="00AD195A" w:rsidP="000B34ED">
      <w:pPr>
        <w:ind w:firstLine="426"/>
        <w:jc w:val="both"/>
      </w:pPr>
      <w:r w:rsidRPr="00B10F64">
        <w:t>Применение персонального повышающего коэффициента к окладу не образует новый оклад и не учитывается при начислении иных стимулирующих выплат, устанавливаемых к должностному окладу.</w:t>
      </w:r>
    </w:p>
    <w:p w:rsidR="00AD195A" w:rsidRPr="00B10F64" w:rsidRDefault="00AD195A" w:rsidP="000B34ED">
      <w:pPr>
        <w:ind w:firstLine="426"/>
        <w:jc w:val="both"/>
      </w:pPr>
      <w:bookmarkStart w:id="20" w:name="sub_1314"/>
      <w:r w:rsidRPr="00B10F64">
        <w:t>3.4. Повышающий коэффициент к окладу за непрерывный стаж работы устанавливается всем работникам в зависимости от общего количества лет, проработанных в СМИ. Рекомендуемые размеры повышающих коэффициентов к окладу за выслугу лет:</w:t>
      </w:r>
    </w:p>
    <w:bookmarkEnd w:id="20"/>
    <w:p w:rsidR="00AD195A" w:rsidRPr="00B10F64" w:rsidRDefault="00AD195A" w:rsidP="000B34ED">
      <w:pPr>
        <w:ind w:firstLine="426"/>
        <w:jc w:val="both"/>
      </w:pPr>
      <w:r w:rsidRPr="00B10F64">
        <w:t>при выслуге лет от 1 года до 3 лет -   0,10;</w:t>
      </w:r>
    </w:p>
    <w:p w:rsidR="00AD195A" w:rsidRPr="00B10F64" w:rsidRDefault="00AD195A" w:rsidP="000B34ED">
      <w:pPr>
        <w:ind w:firstLine="426"/>
        <w:jc w:val="both"/>
      </w:pPr>
      <w:r w:rsidRPr="00B10F64">
        <w:t>при выслуге лет от 3 до 7 лет -   0,15;</w:t>
      </w:r>
    </w:p>
    <w:p w:rsidR="00AD195A" w:rsidRPr="00B10F64" w:rsidRDefault="00AD195A" w:rsidP="000B34ED">
      <w:pPr>
        <w:ind w:firstLine="426"/>
        <w:jc w:val="both"/>
      </w:pPr>
      <w:r w:rsidRPr="00B10F64">
        <w:t>при выслуге лет от 7 до 10 лет -   0,20;</w:t>
      </w:r>
    </w:p>
    <w:p w:rsidR="00AD195A" w:rsidRPr="00B10F64" w:rsidRDefault="00AD195A" w:rsidP="000B34ED">
      <w:pPr>
        <w:ind w:firstLine="426"/>
        <w:jc w:val="both"/>
      </w:pPr>
      <w:r w:rsidRPr="00B10F64">
        <w:t>при выслуге лет от 10 до 15 лет -   0,25;</w:t>
      </w:r>
    </w:p>
    <w:p w:rsidR="00AD195A" w:rsidRPr="00B10F64" w:rsidRDefault="00AD195A" w:rsidP="000B34ED">
      <w:pPr>
        <w:ind w:firstLine="426"/>
        <w:jc w:val="both"/>
      </w:pPr>
      <w:r w:rsidRPr="00B10F64">
        <w:t>при выслуге лет свыше 15 лет -   0,30. </w:t>
      </w:r>
    </w:p>
    <w:p w:rsidR="00AD195A" w:rsidRPr="00B10F64" w:rsidRDefault="00AD195A" w:rsidP="000B34ED">
      <w:pPr>
        <w:ind w:firstLine="426"/>
        <w:jc w:val="both"/>
      </w:pPr>
      <w:r w:rsidRPr="00B10F64">
        <w:t>Применение повышающего коэффициента к окладу за выслугу лет не образует новый оклад и не учитывается при начислении иных стимулирующих выплат, устанавливаемых к должностному окладу.</w:t>
      </w:r>
    </w:p>
    <w:p w:rsidR="00AD195A" w:rsidRPr="00B10F64" w:rsidRDefault="00AD195A" w:rsidP="000B34ED">
      <w:pPr>
        <w:ind w:firstLine="426"/>
        <w:jc w:val="both"/>
      </w:pPr>
      <w:r w:rsidRPr="00B10F64">
        <w:t>Исчисление стажа, дающего право на установление повышающих коэффициентов за выслугу лет, производится в соответствии с Порядком исчисления стажа работы для установления повышающего коэффициента за непрерывный стаж работы.</w:t>
      </w:r>
    </w:p>
    <w:p w:rsidR="00AD195A" w:rsidRPr="00B10F64" w:rsidRDefault="00AD195A" w:rsidP="000B34ED">
      <w:pPr>
        <w:ind w:firstLine="426"/>
        <w:jc w:val="both"/>
      </w:pPr>
      <w:bookmarkStart w:id="21" w:name="sub_1315"/>
      <w:r w:rsidRPr="00B10F64">
        <w:t>3.5. Повышающий коэффициент к окладу за квалификационную категорию работникам устанавливается с целью стимулирования работников к качественному результату труда путем повышения профессиональной квалификации и компетентности.</w:t>
      </w:r>
    </w:p>
    <w:bookmarkEnd w:id="21"/>
    <w:p w:rsidR="00AD195A" w:rsidRPr="00B10F64" w:rsidRDefault="00AD195A" w:rsidP="000B34ED">
      <w:pPr>
        <w:ind w:firstLine="426"/>
        <w:jc w:val="both"/>
      </w:pPr>
      <w:r w:rsidRPr="00B10F64">
        <w:t>Рекомендуемые размеры повышающих коэффициентов к окладу за квалификационную категорию:</w:t>
      </w:r>
    </w:p>
    <w:p w:rsidR="00AD195A" w:rsidRPr="00B10F64" w:rsidRDefault="00AD195A" w:rsidP="000B34ED">
      <w:pPr>
        <w:ind w:firstLine="426"/>
        <w:jc w:val="both"/>
      </w:pPr>
      <w:r w:rsidRPr="00B10F64">
        <w:t>при наличии первой квалификационной категории - 0,15;</w:t>
      </w:r>
    </w:p>
    <w:p w:rsidR="00AD195A" w:rsidRPr="00B10F64" w:rsidRDefault="00AD195A" w:rsidP="000B34ED">
      <w:pPr>
        <w:ind w:firstLine="426"/>
        <w:jc w:val="both"/>
      </w:pPr>
      <w:r w:rsidRPr="00B10F64">
        <w:t>при наличии второй квалификационной категории - 0,10.</w:t>
      </w:r>
    </w:p>
    <w:p w:rsidR="00AD195A" w:rsidRPr="00B10F64" w:rsidRDefault="00AD195A" w:rsidP="000B34ED">
      <w:pPr>
        <w:ind w:firstLine="426"/>
        <w:jc w:val="both"/>
      </w:pPr>
      <w:bookmarkStart w:id="22" w:name="sub_1316"/>
      <w:r w:rsidRPr="00B10F64">
        <w:t>3.6. Работникам, которым присвоена ученая степень, устанавливается повышающий коэффициент в размере:</w:t>
      </w:r>
    </w:p>
    <w:bookmarkEnd w:id="22"/>
    <w:p w:rsidR="00AD195A" w:rsidRPr="00B10F64" w:rsidRDefault="00AD195A" w:rsidP="000B34ED">
      <w:pPr>
        <w:ind w:firstLine="426"/>
        <w:jc w:val="both"/>
      </w:pPr>
      <w:r w:rsidRPr="00B10F64">
        <w:t>за звание "кандидат наук" - 0,20;</w:t>
      </w:r>
    </w:p>
    <w:p w:rsidR="00AD195A" w:rsidRPr="00B10F64" w:rsidRDefault="00AD195A" w:rsidP="000B34ED">
      <w:pPr>
        <w:ind w:firstLine="426"/>
        <w:jc w:val="both"/>
      </w:pPr>
      <w:r w:rsidRPr="00B10F64">
        <w:t>за звание "доктор наук" - 0,30.</w:t>
      </w:r>
    </w:p>
    <w:p w:rsidR="00AD195A" w:rsidRPr="00B10F64" w:rsidRDefault="00AD195A" w:rsidP="000B34ED">
      <w:pPr>
        <w:ind w:firstLine="426"/>
        <w:jc w:val="both"/>
      </w:pPr>
      <w:r w:rsidRPr="00B10F64">
        <w:t>Повышающий коэффициент к окладу за присвоение званий ученой степени "кандидат наук" и "доктор наук" устанавливается, если работник работает непосредственно по специальности (или смежной специальности), по которой присвоена ученая степень.</w:t>
      </w:r>
    </w:p>
    <w:p w:rsidR="00AD195A" w:rsidRPr="00B10F64" w:rsidRDefault="00AD195A" w:rsidP="000B34ED">
      <w:pPr>
        <w:ind w:firstLine="426"/>
        <w:jc w:val="both"/>
      </w:pPr>
      <w:r w:rsidRPr="00B10F64">
        <w:t>Применение повышающего коэффициента к окладу за квалификационную категорию и присвоение ученой степени не образует новый оклад и не учитывается при начислении иных стимулирующих выплат, устанавливаемых к должностному окладу.</w:t>
      </w:r>
    </w:p>
    <w:p w:rsidR="00AD195A" w:rsidRPr="00B10F64" w:rsidRDefault="00AD195A" w:rsidP="000B34ED">
      <w:pPr>
        <w:ind w:firstLine="426"/>
        <w:jc w:val="both"/>
      </w:pPr>
      <w:bookmarkStart w:id="23" w:name="sub_1317"/>
      <w:r w:rsidRPr="00B10F64">
        <w:t>3.7. При награждении государственными наградами Республики Ингушетия работников газеты, выплаты производятся в соответствии с действующим законодательством Республики Ингушетия.</w:t>
      </w:r>
    </w:p>
    <w:p w:rsidR="00AD195A" w:rsidRPr="00B10F64" w:rsidRDefault="00AD195A" w:rsidP="000B34ED">
      <w:pPr>
        <w:ind w:firstLine="426"/>
        <w:jc w:val="both"/>
      </w:pPr>
      <w:bookmarkStart w:id="24" w:name="sub_1318"/>
      <w:bookmarkEnd w:id="23"/>
      <w:r w:rsidRPr="00B10F64">
        <w:t>3.8. Изменение размеров окладов и надбавок производится в следующие сроки:</w:t>
      </w:r>
    </w:p>
    <w:bookmarkEnd w:id="24"/>
    <w:p w:rsidR="00AD195A" w:rsidRPr="00B10F64" w:rsidRDefault="00AD195A" w:rsidP="000B34ED">
      <w:pPr>
        <w:ind w:firstLine="426"/>
        <w:jc w:val="both"/>
      </w:pPr>
      <w:r w:rsidRPr="00B10F64">
        <w:t>при изменении ПКГ оплаты труда - согласно дате приказа;</w:t>
      </w:r>
    </w:p>
    <w:p w:rsidR="00AD195A" w:rsidRPr="00B10F64" w:rsidRDefault="00AD195A" w:rsidP="000B34ED">
      <w:pPr>
        <w:ind w:firstLine="426"/>
        <w:jc w:val="both"/>
      </w:pPr>
      <w:r w:rsidRPr="00B10F64">
        <w:t>при присвоении почетного звания "народный" и "заслуженный" - со дня присвоения почетного звания и представления соответствующих документов;</w:t>
      </w:r>
    </w:p>
    <w:p w:rsidR="00AD195A" w:rsidRPr="00B10F64" w:rsidRDefault="00AD195A" w:rsidP="000B34ED">
      <w:pPr>
        <w:ind w:firstLine="426"/>
        <w:jc w:val="both"/>
      </w:pPr>
      <w:r w:rsidRPr="00B10F64">
        <w:t>при присвоении квалификационной категории - согласно дате приказа органа (учреждения), при котором создана аттестационная комиссия;</w:t>
      </w:r>
    </w:p>
    <w:p w:rsidR="00AD195A" w:rsidRPr="00B10F64" w:rsidRDefault="00AD195A" w:rsidP="000B34ED">
      <w:pPr>
        <w:ind w:firstLine="426"/>
        <w:jc w:val="both"/>
      </w:pPr>
      <w:r w:rsidRPr="00B10F64">
        <w:t>при присуждении ученой степени с даты вступления в силу решения о присуждении ученой степени;</w:t>
      </w:r>
    </w:p>
    <w:p w:rsidR="00AD195A" w:rsidRDefault="00AD195A" w:rsidP="000B34ED">
      <w:pPr>
        <w:ind w:firstLine="426"/>
        <w:jc w:val="both"/>
      </w:pPr>
      <w:r w:rsidRPr="00B10F64">
        <w:t>при изменении стажа непрерывной работы - со дня достижения стажа, дающего право на увеличение размера надбавки, при наличии документов подтверждающий непрерывный стаж.</w:t>
      </w:r>
    </w:p>
    <w:p w:rsidR="00AD195A" w:rsidRPr="00B10F64" w:rsidRDefault="00AD195A" w:rsidP="000B34ED">
      <w:pPr>
        <w:ind w:firstLine="426"/>
        <w:jc w:val="both"/>
      </w:pPr>
    </w:p>
    <w:p w:rsidR="00AD195A" w:rsidRDefault="00AD195A" w:rsidP="000B34ED">
      <w:pPr>
        <w:pStyle w:val="Heading1"/>
        <w:spacing w:before="0"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1500"/>
      <w:r w:rsidRPr="00B10F64">
        <w:rPr>
          <w:rFonts w:ascii="Times New Roman" w:hAnsi="Times New Roman" w:cs="Times New Roman"/>
          <w:sz w:val="24"/>
          <w:szCs w:val="24"/>
        </w:rPr>
        <w:t>4. Порядок и условия выплат стимулирующего характера</w:t>
      </w:r>
    </w:p>
    <w:p w:rsidR="00AD195A" w:rsidRPr="00B10F64" w:rsidRDefault="00AD195A" w:rsidP="000B34ED">
      <w:pPr>
        <w:ind w:firstLine="425"/>
        <w:jc w:val="both"/>
      </w:pPr>
      <w:bookmarkStart w:id="26" w:name="sub_1527"/>
      <w:bookmarkEnd w:id="25"/>
      <w:r w:rsidRPr="00B10F64">
        <w:t>4.1.В целях поощрения работников газеты за выполненную работу устанавливаются следующие выплаты и премии:</w:t>
      </w:r>
    </w:p>
    <w:bookmarkEnd w:id="26"/>
    <w:p w:rsidR="00AD195A" w:rsidRPr="00B10F64" w:rsidRDefault="00AD195A" w:rsidP="000B34ED">
      <w:pPr>
        <w:ind w:firstLine="425"/>
        <w:jc w:val="both"/>
      </w:pPr>
      <w:r w:rsidRPr="00B10F64">
        <w:t>премия по итогам работы за месяц (выплачивается ежемесячно);</w:t>
      </w:r>
    </w:p>
    <w:p w:rsidR="00AD195A" w:rsidRPr="00B10F64" w:rsidRDefault="00AD195A" w:rsidP="000B34ED">
      <w:pPr>
        <w:ind w:firstLine="425"/>
        <w:jc w:val="both"/>
      </w:pPr>
      <w:r w:rsidRPr="00B10F64">
        <w:t>премия по итогам работы за год;</w:t>
      </w:r>
    </w:p>
    <w:p w:rsidR="00AD195A" w:rsidRPr="00B10F64" w:rsidRDefault="00AD195A" w:rsidP="000B34ED">
      <w:pPr>
        <w:ind w:firstLine="425"/>
        <w:jc w:val="both"/>
      </w:pPr>
      <w:bookmarkStart w:id="27" w:name="sub_1528"/>
      <w:r w:rsidRPr="00B10F64">
        <w:t>4.2. Стимулирующие выплаты осуществляются по решению руководителя в пределах бюджетных ассигнований на оплату труда работнико</w:t>
      </w:r>
      <w:bookmarkEnd w:id="27"/>
      <w:r w:rsidRPr="00B10F64">
        <w:t>в.</w:t>
      </w:r>
    </w:p>
    <w:p w:rsidR="00AD195A" w:rsidRPr="00B10F64" w:rsidRDefault="00AD195A" w:rsidP="000B34ED">
      <w:pPr>
        <w:ind w:firstLine="425"/>
        <w:jc w:val="both"/>
      </w:pPr>
      <w:bookmarkStart w:id="28" w:name="sub_1529"/>
      <w:r w:rsidRPr="00B10F64">
        <w:t>4.3. Премия по итогам работы (за месяц, год) выплачивается с целью поощрения работников за общие результаты труда по итогам работы за установленный период.</w:t>
      </w:r>
    </w:p>
    <w:bookmarkEnd w:id="28"/>
    <w:p w:rsidR="00AD195A" w:rsidRPr="00B10F64" w:rsidRDefault="00AD195A" w:rsidP="000B34ED">
      <w:pPr>
        <w:ind w:firstLine="425"/>
        <w:jc w:val="both"/>
      </w:pPr>
      <w:r w:rsidRPr="00B10F64">
        <w:t>При премировании учитываются:</w:t>
      </w:r>
    </w:p>
    <w:p w:rsidR="00AD195A" w:rsidRPr="00B10F64" w:rsidRDefault="00AD195A" w:rsidP="000B34ED">
      <w:pPr>
        <w:ind w:firstLine="425"/>
        <w:jc w:val="both"/>
      </w:pPr>
      <w:r w:rsidRPr="00B10F64"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AD195A" w:rsidRPr="00B10F64" w:rsidRDefault="00AD195A" w:rsidP="000B34ED">
      <w:pPr>
        <w:ind w:firstLine="425"/>
        <w:jc w:val="both"/>
      </w:pPr>
      <w:r w:rsidRPr="00B10F64">
        <w:t>достижение и превышение плановых и нормативных показателей работы;</w:t>
      </w:r>
    </w:p>
    <w:p w:rsidR="00AD195A" w:rsidRPr="00B10F64" w:rsidRDefault="00AD195A" w:rsidP="000B34ED">
      <w:pPr>
        <w:ind w:firstLine="425"/>
        <w:jc w:val="both"/>
      </w:pPr>
      <w:r w:rsidRPr="00B10F64">
        <w:t>инициатива, творчество и применение в работе современных форм и методов организации;</w:t>
      </w:r>
    </w:p>
    <w:p w:rsidR="00AD195A" w:rsidRPr="00B10F64" w:rsidRDefault="00AD195A" w:rsidP="000B34ED">
      <w:pPr>
        <w:ind w:firstLine="425"/>
        <w:jc w:val="both"/>
      </w:pPr>
      <w:r w:rsidRPr="00B10F64">
        <w:t>своевременность и полнота подготовки материалов.</w:t>
      </w:r>
    </w:p>
    <w:p w:rsidR="00AD195A" w:rsidRPr="00B10F64" w:rsidRDefault="00AD195A" w:rsidP="000B34ED">
      <w:pPr>
        <w:ind w:firstLine="425"/>
        <w:jc w:val="both"/>
      </w:pPr>
      <w:r w:rsidRPr="00B10F64">
        <w:t>Премия по итогам работы за установленный период выплачивается в пределах имеющихся средств. Максимальным размером премия по итогам работы за месяц в размере должностного оклада и в размере трех окладов по итогам года.</w:t>
      </w:r>
    </w:p>
    <w:p w:rsidR="00AD195A" w:rsidRPr="00B10F64" w:rsidRDefault="00AD195A" w:rsidP="000B34ED">
      <w:pPr>
        <w:ind w:firstLine="425"/>
        <w:jc w:val="both"/>
      </w:pPr>
      <w:bookmarkStart w:id="29" w:name="sub_1532"/>
      <w:r w:rsidRPr="00B10F64">
        <w:t xml:space="preserve">4.4. Решение о введении каждой конкретной премии из вышеприведенных принимает руководитель газеты. </w:t>
      </w:r>
      <w:bookmarkEnd w:id="29"/>
    </w:p>
    <w:p w:rsidR="00AD195A" w:rsidRDefault="00AD195A" w:rsidP="000B34ED">
      <w:pPr>
        <w:pStyle w:val="Heading1"/>
        <w:spacing w:before="0"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sub_1700"/>
    </w:p>
    <w:p w:rsidR="00AD195A" w:rsidRDefault="00AD195A" w:rsidP="000B34ED">
      <w:pPr>
        <w:pStyle w:val="Heading1"/>
        <w:spacing w:before="0" w:after="0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B10F64">
        <w:rPr>
          <w:rFonts w:ascii="Times New Roman" w:hAnsi="Times New Roman" w:cs="Times New Roman"/>
          <w:sz w:val="24"/>
          <w:szCs w:val="24"/>
        </w:rPr>
        <w:t>5. Основные подходы к формированию фонда оплаты труда и штатного расписания газеты «Голос Назрани»</w:t>
      </w:r>
    </w:p>
    <w:p w:rsidR="00AD195A" w:rsidRPr="00B10F64" w:rsidRDefault="00AD195A" w:rsidP="000B34ED">
      <w:pPr>
        <w:ind w:firstLine="425"/>
        <w:jc w:val="both"/>
      </w:pPr>
      <w:bookmarkStart w:id="31" w:name="sub_1741"/>
      <w:bookmarkEnd w:id="30"/>
      <w:r w:rsidRPr="00B10F64">
        <w:t>5.1. Фонд оплаты труда формируется на календарный год за счет средств бюджета г.Назрань.</w:t>
      </w:r>
    </w:p>
    <w:p w:rsidR="00AD195A" w:rsidRPr="00B10F64" w:rsidRDefault="00AD195A" w:rsidP="000B34ED">
      <w:pPr>
        <w:ind w:firstLine="425"/>
        <w:jc w:val="both"/>
      </w:pPr>
      <w:bookmarkStart w:id="32" w:name="sub_1742"/>
      <w:bookmarkEnd w:id="31"/>
      <w:r w:rsidRPr="00B10F64">
        <w:t>5.2. Фонд оплаты труда состоит из базового фонда оплаты труда (окладного фонда) и фонда стимулирования.</w:t>
      </w:r>
    </w:p>
    <w:p w:rsidR="00AD195A" w:rsidRPr="00B10F64" w:rsidRDefault="00AD195A" w:rsidP="000B34ED">
      <w:pPr>
        <w:ind w:firstLine="425"/>
        <w:jc w:val="both"/>
      </w:pPr>
      <w:bookmarkStart w:id="33" w:name="sub_1746"/>
      <w:bookmarkEnd w:id="32"/>
      <w:r w:rsidRPr="00B10F64">
        <w:t>5.3. Штатное расписание газеты утверждается его руководителем и согласовывается с Главой Администрации г.</w:t>
      </w:r>
      <w:r>
        <w:t xml:space="preserve"> </w:t>
      </w:r>
      <w:r w:rsidRPr="00B10F64">
        <w:t>Назрань.</w:t>
      </w:r>
    </w:p>
    <w:p w:rsidR="00AD195A" w:rsidRPr="00B10F64" w:rsidRDefault="00AD195A" w:rsidP="000B34ED">
      <w:pPr>
        <w:ind w:firstLine="425"/>
        <w:jc w:val="both"/>
      </w:pPr>
      <w:bookmarkStart w:id="34" w:name="sub_1748"/>
      <w:bookmarkEnd w:id="33"/>
      <w:r w:rsidRPr="00B10F64">
        <w:t>5.4. Годовой фонд заработной платы газеты формируется исходя из объема денежных средств, направляемых на выплаты:</w:t>
      </w:r>
    </w:p>
    <w:bookmarkEnd w:id="34"/>
    <w:p w:rsidR="00AD195A" w:rsidRPr="00B10F64" w:rsidRDefault="00AD195A" w:rsidP="000B34ED">
      <w:pPr>
        <w:ind w:firstLine="425"/>
        <w:jc w:val="both"/>
      </w:pPr>
      <w:r w:rsidRPr="00B10F64">
        <w:t>окладов (должностных окладов) - в размере 12 окладов (окладный фонд);</w:t>
      </w:r>
    </w:p>
    <w:p w:rsidR="00AD195A" w:rsidRPr="00B10F64" w:rsidRDefault="00AD195A" w:rsidP="000B34ED">
      <w:pPr>
        <w:ind w:firstLine="425"/>
        <w:jc w:val="both"/>
      </w:pPr>
      <w:r w:rsidRPr="00B10F64">
        <w:t>выплат стимулирующего характера (фонда стимулирования) - в размере 140% окладного фонда.</w:t>
      </w:r>
    </w:p>
    <w:p w:rsidR="00AD195A" w:rsidRPr="001D0CF6" w:rsidRDefault="00AD195A" w:rsidP="004B7A04">
      <w:pPr>
        <w:pStyle w:val="NoSpacing"/>
        <w:spacing w:line="480" w:lineRule="auto"/>
        <w:jc w:val="both"/>
        <w:rPr>
          <w:rFonts w:ascii="Times New Roman"/>
          <w:b/>
          <w:color w:val="auto"/>
          <w:sz w:val="28"/>
          <w:szCs w:val="28"/>
        </w:rPr>
      </w:pPr>
    </w:p>
    <w:sectPr w:rsidR="00AD195A" w:rsidRPr="001D0CF6" w:rsidSect="00690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0144"/>
    <w:multiLevelType w:val="hybridMultilevel"/>
    <w:tmpl w:val="ECF28882"/>
    <w:lvl w:ilvl="0" w:tplc="8B2EDD9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DFB"/>
    <w:rsid w:val="000B34ED"/>
    <w:rsid w:val="00103999"/>
    <w:rsid w:val="00176FA7"/>
    <w:rsid w:val="001A69AC"/>
    <w:rsid w:val="001D0CF6"/>
    <w:rsid w:val="00264DFB"/>
    <w:rsid w:val="002662FA"/>
    <w:rsid w:val="0029256C"/>
    <w:rsid w:val="00427C1C"/>
    <w:rsid w:val="004B7A04"/>
    <w:rsid w:val="004D2A11"/>
    <w:rsid w:val="005045FF"/>
    <w:rsid w:val="00625379"/>
    <w:rsid w:val="00686F49"/>
    <w:rsid w:val="00690C0E"/>
    <w:rsid w:val="008023E5"/>
    <w:rsid w:val="00841216"/>
    <w:rsid w:val="00861994"/>
    <w:rsid w:val="008E45B8"/>
    <w:rsid w:val="00933858"/>
    <w:rsid w:val="009936CC"/>
    <w:rsid w:val="009F31C8"/>
    <w:rsid w:val="00AD195A"/>
    <w:rsid w:val="00B052DA"/>
    <w:rsid w:val="00B10F64"/>
    <w:rsid w:val="00B23A32"/>
    <w:rsid w:val="00B574EC"/>
    <w:rsid w:val="00BA0D12"/>
    <w:rsid w:val="00BF138D"/>
    <w:rsid w:val="00BF3145"/>
    <w:rsid w:val="00BF7C44"/>
    <w:rsid w:val="00DD02E6"/>
    <w:rsid w:val="00FC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4D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DF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264DF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64DFB"/>
    <w:pPr>
      <w:widowControl w:val="0"/>
    </w:pPr>
    <w:rPr>
      <w:rFonts w:ascii="Arial Unicode MS" w:eastAsia="Arial Unicode MS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64DF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semiHidden/>
    <w:rsid w:val="00264D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semiHidden/>
    <w:rsid w:val="00264D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uiPriority w:val="99"/>
    <w:rsid w:val="00264DFB"/>
    <w:rPr>
      <w:rFonts w:ascii="Times New Roman" w:hAnsi="Times New Roman"/>
    </w:rPr>
  </w:style>
  <w:style w:type="character" w:customStyle="1" w:styleId="a1">
    <w:name w:val="Гипертекстовая ссылка"/>
    <w:basedOn w:val="DefaultParagraphFont"/>
    <w:uiPriority w:val="99"/>
    <w:rsid w:val="00264DFB"/>
    <w:rPr>
      <w:rFonts w:ascii="Times New Roman" w:hAnsi="Times New Roman" w:cs="Times New Roman"/>
      <w:b/>
      <w:bCs/>
      <w:color w:val="106BB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64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DFB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2662FA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1D0CF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8009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2023</Words>
  <Characters>11534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X64</cp:lastModifiedBy>
  <cp:revision>10</cp:revision>
  <cp:lastPrinted>2021-03-01T08:21:00Z</cp:lastPrinted>
  <dcterms:created xsi:type="dcterms:W3CDTF">2021-02-11T07:54:00Z</dcterms:created>
  <dcterms:modified xsi:type="dcterms:W3CDTF">2021-03-05T11:43:00Z</dcterms:modified>
</cp:coreProperties>
</file>