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51164" w:rsidTr="00451164">
        <w:trPr>
          <w:trHeight w:val="1203"/>
        </w:trPr>
        <w:tc>
          <w:tcPr>
            <w:tcW w:w="4254" w:type="dxa"/>
          </w:tcPr>
          <w:p w:rsidR="00451164" w:rsidRDefault="004511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51164" w:rsidRDefault="00451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451164" w:rsidRDefault="0045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0880" cy="7867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51164" w:rsidRDefault="00451164" w:rsidP="004511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5116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4511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451164">
              <w:rPr>
                <w:rFonts w:ascii="Times New Roman" w:hAnsi="Times New Roman" w:cs="Times New Roman"/>
                <w:b/>
                <w:sz w:val="26"/>
                <w:szCs w:val="26"/>
              </w:rPr>
              <w:t>АЛГ</w:t>
            </w:r>
            <w:r w:rsidRPr="004511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51164">
              <w:rPr>
                <w:rFonts w:ascii="Times New Roman" w:hAnsi="Times New Roman" w:cs="Times New Roman"/>
                <w:b/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РЕСПУБЛИКА     </w:t>
            </w:r>
          </w:p>
          <w:p w:rsidR="00451164" w:rsidRDefault="00451164" w:rsidP="00451164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1164" w:rsidRPr="00451164" w:rsidRDefault="00451164" w:rsidP="00451164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r w:rsidRPr="00451164">
        <w:rPr>
          <w:rFonts w:ascii="Times New Roman" w:hAnsi="Times New Roman" w:cs="Times New Roman"/>
          <w:color w:val="auto"/>
        </w:rPr>
        <w:t>ГОРОДСКОЙ СОВЕТ ДЕПУТАТОВ  МУНИЦИПАЛЬНОГО ОБРАЗОВАНИЯ «ГОРОД НАЗРАНЬ»</w:t>
      </w:r>
    </w:p>
    <w:p w:rsidR="00451164" w:rsidRDefault="00C63BBA" w:rsidP="00451164">
      <w:pPr>
        <w:rPr>
          <w:lang w:eastAsia="ru-RU"/>
        </w:rPr>
      </w:pPr>
      <w: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451164" w:rsidRDefault="00451164" w:rsidP="00451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4" w:rsidRPr="00451164" w:rsidRDefault="00451164" w:rsidP="00451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164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51164" w:rsidRPr="00451164" w:rsidRDefault="00451164" w:rsidP="0045116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451164">
        <w:rPr>
          <w:rFonts w:ascii="Times New Roman" w:hAnsi="Times New Roman" w:cs="Times New Roman"/>
          <w:sz w:val="28"/>
          <w:szCs w:val="28"/>
        </w:rPr>
        <w:tab/>
        <w:t>№</w:t>
      </w:r>
      <w:r w:rsidR="00BF3C41">
        <w:rPr>
          <w:rFonts w:ascii="Times New Roman" w:hAnsi="Times New Roman" w:cs="Times New Roman"/>
          <w:sz w:val="28"/>
          <w:szCs w:val="28"/>
        </w:rPr>
        <w:t>20</w:t>
      </w:r>
      <w:r w:rsidRPr="00451164">
        <w:rPr>
          <w:rFonts w:ascii="Times New Roman" w:hAnsi="Times New Roman" w:cs="Times New Roman"/>
          <w:sz w:val="28"/>
          <w:szCs w:val="28"/>
        </w:rPr>
        <w:t>/</w:t>
      </w:r>
      <w:r w:rsidR="00BF3C41">
        <w:rPr>
          <w:rFonts w:ascii="Times New Roman" w:hAnsi="Times New Roman" w:cs="Times New Roman"/>
          <w:sz w:val="28"/>
          <w:szCs w:val="28"/>
        </w:rPr>
        <w:t>80</w:t>
      </w:r>
      <w:r w:rsidRPr="00451164">
        <w:rPr>
          <w:rFonts w:ascii="Times New Roman" w:hAnsi="Times New Roman" w:cs="Times New Roman"/>
          <w:sz w:val="28"/>
          <w:szCs w:val="28"/>
        </w:rPr>
        <w:t xml:space="preserve">-4                                                                                     </w:t>
      </w:r>
      <w:r w:rsidR="00BF3C41">
        <w:rPr>
          <w:rFonts w:ascii="Times New Roman" w:hAnsi="Times New Roman" w:cs="Times New Roman"/>
          <w:sz w:val="28"/>
          <w:szCs w:val="28"/>
        </w:rPr>
        <w:t>о</w:t>
      </w:r>
      <w:r w:rsidRPr="00451164">
        <w:rPr>
          <w:rFonts w:ascii="Times New Roman" w:hAnsi="Times New Roman" w:cs="Times New Roman"/>
          <w:sz w:val="28"/>
          <w:szCs w:val="28"/>
        </w:rPr>
        <w:t xml:space="preserve">т </w:t>
      </w:r>
      <w:r w:rsidR="00BF3C41">
        <w:rPr>
          <w:rFonts w:ascii="Times New Roman" w:hAnsi="Times New Roman" w:cs="Times New Roman"/>
          <w:sz w:val="28"/>
          <w:szCs w:val="28"/>
        </w:rPr>
        <w:t>20 апреля</w:t>
      </w:r>
      <w:r w:rsidRPr="0045116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F2E06" w:rsidRPr="008F7B52" w:rsidRDefault="007F2E06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511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D627A" w:rsidRPr="008F7B52" w:rsidRDefault="007F2E06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D627A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proofErr w:type="gramStart"/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</w:t>
      </w:r>
      <w:hyperlink r:id="rId5" w:history="1">
        <w:r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частью 3 статьи 8</w:t>
        </w:r>
      </w:hyperlink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6" w:history="1">
        <w:r w:rsidR="00BD712B"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частью 11 статьи 55.</w:t>
        </w:r>
        <w:r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24 Градостроительного кодекса РФ</w:t>
        </w:r>
      </w:hyperlink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</w:t>
        </w:r>
        <w:r w:rsidR="00451164"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ральным законом от 06.10.2003 №</w:t>
        </w:r>
        <w:r w:rsidR="008D627A"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131-ФЗ «</w:t>
        </w:r>
        <w:r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D627A" w:rsidRPr="008F7B52">
        <w:rPr>
          <w:sz w:val="26"/>
          <w:szCs w:val="26"/>
        </w:rPr>
        <w:t>»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руководствуясь </w:t>
      </w:r>
      <w:hyperlink r:id="rId8" w:history="1">
        <w:r w:rsidR="00106A1D" w:rsidRPr="008F7B5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Уставом </w:t>
        </w:r>
      </w:hyperlink>
      <w:r w:rsidR="00106A1D" w:rsidRPr="008F7B52">
        <w:rPr>
          <w:rFonts w:ascii="Times New Roman" w:hAnsi="Times New Roman" w:cs="Times New Roman"/>
          <w:sz w:val="26"/>
          <w:szCs w:val="26"/>
        </w:rPr>
        <w:t xml:space="preserve"> г. Назрань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451164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также на основании письма Администрации г. Назрань</w:t>
      </w:r>
      <w:r w:rsid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</w:t>
      </w:r>
      <w:r w:rsidR="00451164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19.01.2021</w:t>
      </w:r>
      <w:r w:rsid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51164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№99-об,</w:t>
      </w:r>
      <w:r w:rsid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Городской совет депутатов </w:t>
      </w:r>
      <w:r w:rsidR="008D627A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«Городской округ город Назрань» </w:t>
      </w:r>
      <w:r w:rsidRPr="008F7B5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решил:</w:t>
      </w:r>
      <w:r w:rsidRPr="008F7B5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</w:r>
      <w:r w:rsidR="008D627A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1.Утвердить Порядок проведения осмотра зданий, сооружений</w:t>
      </w:r>
      <w:proofErr w:type="gramEnd"/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согл</w:t>
      </w:r>
      <w:r w:rsidR="008D627A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асно приложению №1.</w:t>
      </w:r>
    </w:p>
    <w:p w:rsidR="008F7B52" w:rsidRPr="008F7B52" w:rsidRDefault="008D627A" w:rsidP="00BF3C41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2.Утвердить Положение о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рии муниципального образования «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</w:t>
      </w:r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ской округ город Назрань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согласно приложению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№2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8F7B52" w:rsidRPr="008F7B52" w:rsidRDefault="00106A1D" w:rsidP="00BF3C41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.Настоящее решение вступает в силу с момента его официального опубликования.</w:t>
      </w:r>
    </w:p>
    <w:p w:rsidR="008F7B52" w:rsidRPr="008F7B52" w:rsidRDefault="00106A1D" w:rsidP="00BF3C41">
      <w:pPr>
        <w:shd w:val="clear" w:color="auto" w:fill="FFFFFF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.Опубликовать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(обнародовать) </w:t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решение в 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средствах массовой информации.</w:t>
      </w:r>
    </w:p>
    <w:p w:rsidR="00106A1D" w:rsidRPr="008F7B52" w:rsidRDefault="00451164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 Контроль за исполнением настоящего Решения возложить на заместите</w:t>
      </w:r>
      <w:r w:rsidR="00BF3C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ля председателя 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Городского совета </w:t>
      </w:r>
      <w:proofErr w:type="gramStart"/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А-Х</w:t>
      </w:r>
      <w:proofErr w:type="gramEnd"/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И. </w:t>
      </w:r>
      <w:proofErr w:type="spellStart"/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Хамхоева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</w:t>
      </w:r>
      <w:proofErr w:type="gramStart"/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proofErr w:type="gramEnd"/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Назрань                                                  </w:t>
      </w:r>
      <w:r w:rsidR="00BF3C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</w:t>
      </w:r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У.Х. </w:t>
      </w:r>
      <w:proofErr w:type="spellStart"/>
      <w:r w:rsidR="00106A1D"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Евлоев</w:t>
      </w:r>
      <w:proofErr w:type="spellEnd"/>
    </w:p>
    <w:p w:rsidR="00106A1D" w:rsidRPr="008F7B52" w:rsidRDefault="00106A1D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06A1D" w:rsidRPr="008F7B52" w:rsidRDefault="00106A1D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Председатель                                                       </w:t>
      </w:r>
      <w:r w:rsidR="00BF3C4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</w:t>
      </w:r>
      <w:r w:rsidRPr="008F7B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Ю.Д. Богатырев</w:t>
      </w:r>
    </w:p>
    <w:p w:rsidR="00BF3C41" w:rsidRPr="008F7B52" w:rsidRDefault="007F2E06" w:rsidP="00BF3C4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F3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BF3C41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Городского совета </w:t>
      </w:r>
      <w:r w:rsidR="00BF3C41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BF3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 апреля 2021 г. №20/80-4</w:t>
      </w:r>
    </w:p>
    <w:p w:rsidR="007F2E06" w:rsidRPr="008F7B52" w:rsidRDefault="007F2E06" w:rsidP="00BF3C4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7F2E06" w:rsidRPr="008F7B52" w:rsidRDefault="007F2E06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Общие положения</w:t>
      </w:r>
    </w:p>
    <w:p w:rsidR="008F7B52" w:rsidRDefault="008F7B52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 </w:t>
      </w:r>
      <w:hyperlink r:id="rId9" w:history="1">
        <w:r w:rsidR="007F2E06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ч. 3 ст. 8</w:t>
        </w:r>
      </w:hyperlink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="002936B4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ч. 11 ст. 55.</w:t>
        </w:r>
        <w:r w:rsidR="007F2E06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24 Градостроительного кодекса РФ</w:t>
        </w:r>
      </w:hyperlink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="007F2E06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</w:t>
        </w:r>
        <w:r w:rsidR="002A66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ральным законом от 06.10.2003 №131-ФЗ «</w:t>
        </w:r>
        <w:r w:rsidR="007F2E06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</w:t>
        </w:r>
        <w:proofErr w:type="gramEnd"/>
        <w:r w:rsidR="007F2E06" w:rsidRPr="008F7B5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организации местного самоуправления в Российской Федерации</w:t>
        </w:r>
      </w:hyperlink>
      <w:r w:rsidR="002A6662">
        <w:t>»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F7B52" w:rsidRDefault="007F2E06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Осмотр) в случае поступления заявлений физических или юридических лиц (далее - Заявления) о нарушении требований законодательства Российской Федерации к</w:t>
      </w:r>
      <w:proofErr w:type="gramEnd"/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F7B52" w:rsidRDefault="008F7B52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Действие Порядка распространяется на все эксплуатируемые здания, сооружения независимо от формы собственности, расположенные на террито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рии муниципального образования «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округ город Назрань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случаев</w:t>
      </w:r>
      <w:r w:rsidR="002A66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при эксплуатации таких зданий, сооружений предусмотрено осуществление государственного контроля (надзора) в соответствии с федеральными законами.</w:t>
      </w:r>
    </w:p>
    <w:p w:rsidR="007F2E06" w:rsidRPr="008F7B52" w:rsidRDefault="008F7B52" w:rsidP="00BF3C41">
      <w:pPr>
        <w:shd w:val="clear" w:color="auto" w:fill="FFFFFF"/>
        <w:spacing w:line="276" w:lineRule="auto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Предметом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выдача рекомендаций о мерах по устранению выявленных нарушений.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F2E06" w:rsidRPr="008F7B52" w:rsidRDefault="008F7B52" w:rsidP="00BF3C41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</w:t>
      </w:r>
      <w:r w:rsidR="007F2E06" w:rsidRPr="008F7B5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Организация Осмотра</w:t>
      </w:r>
    </w:p>
    <w:p w:rsidR="00D14AF1" w:rsidRDefault="008F7B52" w:rsidP="00BF3C4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Осмотр осуществляется комиссией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"Город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округ город 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(далее - Комиссия), состав которой утверждается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Назрань.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Основанием проведения Осмотра является поступившее Заявление.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Заявление подается в Администрацию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Назрань. </w:t>
      </w:r>
      <w:proofErr w:type="gramStart"/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аявлении должны быть указаны следующие сведения: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 заявителе: наименование (для юридических лиц), фамилия, имя, отчество (для физических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лиц), адрес заявителя, контактный телефон (при наличии);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 здании, сооружении: месторасположение, назначение;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зданиях, сооружениях или возникновение угрозы разрушения зданий, сооружений (при наличии таких фактов).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организаций,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подлежит регистрации в день его поступления в Администрацию города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Администрация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 в день поступления заявления направляет з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аявление в Комиссию для организации и проведения Осмотра.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участ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в Осмотре привлекаются: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ф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изическое или юр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идическое лицо, обратившееся с з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аявлением (д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алее - заявитель).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обственники зданий, сооружений (помеще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в здании, сооружении).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л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ица, владеющие зданием, сооружением (помещениями в здании, сооружении) на праве оперативного управления или хозяйственного ведения.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4)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ользователи зданий, сооружений (помещений в здании, сооружении) на основании договоров (аренда, безвозм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ездное пользование и др.).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тветственные лица, являющиеся должностными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Лица, указанные в подпунктах 1) - 4) пункта 5 настоящего Порядка, извещаются Комиссией о дате и времени проведения Осмотра не позднее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три рабочих дня до даты проведения Осмотра любым доступным способом, обеспечивающим подтверждение факта получения информации указанными лицами.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подпунктах 1) - 4) пункта 5 настоящего Порядка, осуществляется Комиссией не позднее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один рабочий день до даты проведения Осмотра.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Лица, указанные в подпункте 5) пункта 5 настоящего Порядка, извещаются о дате и времени проведения Осмотра собственниками зданий, сооружений (лицами, владеющими зданием, сооружением на ином законном основании) самостоятельно.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десяти рабочих дней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Комиссию указанного Заявления.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Комиссию указанного заявления.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поступления в Администрацию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указанное заявление в течение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пяти дней со дня его поступления в Администрацию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Комиссией в орган, осуществляющий государственный контроль (надзор) в соответствии с федеральными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законами при эксплуатации указанных зданий, сооружений.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абзаце первом настоящего пункта, данное заявление подлежит направлению Комиссией в орган, осуществляющий государственный контроль (надзор) в соответствии с федеральными законами при эксплуатации указанных зданий, сооружений, в день поступления в Администрацию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указанного заявления.</w:t>
      </w:r>
      <w:proofErr w:type="gramEnd"/>
    </w:p>
    <w:p w:rsidR="007F2E06" w:rsidRPr="008F7B52" w:rsidRDefault="007F2E06" w:rsidP="00BF3C4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 в день направления з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нное уведомление о направлении з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аявления для рассмотрения в орган, осуществляющий государственный контроль (надзор) в соответствии с федеральными законами при эксплуатации зданий, сооружений.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F2E06" w:rsidRPr="008F7B52" w:rsidRDefault="00D14AF1" w:rsidP="00BF3C41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="007F2E06" w:rsidRPr="008F7B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. Проведение Осмотра</w:t>
      </w:r>
    </w:p>
    <w:p w:rsidR="00D14AF1" w:rsidRDefault="00D14AF1" w:rsidP="00BF3C4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Проведение Осмотра выполняется Комиссией и лицами, привлеченными к Осмотру, в следующем объеме: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сведений об осматриваемом объекте: время строительства, сроки эксплуатации, общая характеристика объемно-планировочного и конструктивного решений, сведения об эксплуатационном контроле за техническим состоянием зданий, сооружений, сведения о техническом обслуживании и проведенных текущих и капитальных ремонтах зданий, сооружений;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визуальное обследование конструкций систем инженерно-технического обеспечения здания, сооружения с </w:t>
      </w:r>
      <w:proofErr w:type="spell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фотофиксацией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видимых дефектов;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spell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обмерочные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1 к настоящему Порядку (далее - Акт), к которому прилагаются материалы </w:t>
      </w:r>
      <w:proofErr w:type="spell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фотофиксации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осматриваемых зданий, сооружений, оформленные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Осмотра.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Акт подписывается всеми членами Комиссии, лицами, привлеченными к проведению Осмотра и участвующими в проведении Осмотра. В случае отказа отдельных членов Комиссии от подписи в Акте в нем делается соответствующая запись.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Акт составляется в день проведения Осмотра и подписывается всеми членами Комиссии не позднее дня, следующего за днем проведения Осмотра.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После подписания всеми членами Комиссии Акт направляется на утверждение Главе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Акт утверждается Главой 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трех дней. В случае </w:t>
      </w:r>
      <w:proofErr w:type="spell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неутверждения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Главой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 возвращается на доработку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Акт составляется в двух экземплярах. Один экземпляр Акта направляется лицу, ответственному за эксплуатацию здания, сооружения, в течение трех дней со дня его утверждения Главой 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отсутствия сведений о лице, ответственном за эксплуатацию здания, сооружения, один экземпляр Акта направляется собственнику здания, сооружения или лицу, владеющему зданием, сооружением на ином законном основании. Второй экземпляр хранится в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отделе архитектуры и градостроительства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Заявителю в течение трех дней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 Главой города </w:t>
      </w:r>
      <w:r w:rsidR="0045028E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уведомление о результатах проведения Осмотра здания, сооружения.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случае отсутствия доступа внутрь здания, сооружения (помещений в здании, сооружении) при условии отсутствия возможности проведения осмотра здания, сооружения без доступа в здание, сооружение (помещений в здании, сооружении), составляется акт о невозможности осмотра здания, сооружения с указанием причин невозможности проведения такого осмотра по форме согласно приложению 2 к настоящему Порядку.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После подписания всеми членами Комиссии акт о невозможности осмотра здания, сооружения направляется на утверждение Главе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Акт утверждается Главой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трех дней. В случае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акт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 Главой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то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 возвращается на доработку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Акт о невозможности осмотра здания, сооружения составляется в двух экземплярах. Один экземпляр Акта о невозможности осмотра здания, сооружения в течение трех дней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утверждения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 Главой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Заявителю. Второй экземпляр хранится в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отделе архитектуры и градостроительства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Администрация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копию Акта в течение трех дней со дня его утверждения Главой города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Назрань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орган, должностному лицу, в компетенцию которых входит решение вопроса о привлечении к ответственности лица, совершившего указанные нарушения.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Сведения о проведенном Комиссией Осмотре подлежат внесению в журнал учета Осмотров, который ведется по форме, включающей следующие данные: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порядковый номер Осмотра;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 проведения Осмотра;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проведения Осмотра;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объекта, в отношении которого проведен Осмотр;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нахождения осматриваемых зданий, сооружений;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отметку о выявлении (</w:t>
      </w:r>
      <w:proofErr w:type="spell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невыявлении</w:t>
      </w:r>
      <w:proofErr w:type="spell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объектов;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описание выявленных недостатков (при наличии);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направления Акта лицу, ответственному за эксплуатацию здания, сооружения;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направления Акта о невозможности осмотра здания, сооружения Заявителю.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Журнал учета Осмотров должен быть прошит, пронумерован и удостоверен печатью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отделе архитектуры и градостроительства Администрации города Назрань.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F2E06" w:rsidRPr="00BF3C41" w:rsidRDefault="007F2E06" w:rsidP="00D14AF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1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Порядку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осмотра зданий, сооружений в целях оценки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их технического состояния и надлежащего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технического обслуживания в соответствии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требованиями технических регламентов,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предъявляемыми к конструктивным и другим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характеристикам надежности и безопасности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указанных объектов, требованиями проектной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документации указанных объектов</w:t>
      </w:r>
    </w:p>
    <w:p w:rsidR="007F2E06" w:rsidRPr="00BF3C41" w:rsidRDefault="007F2E06" w:rsidP="00D14AF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Утверждаю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Глава  города</w:t>
      </w:r>
      <w:r w:rsidR="0089531C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Назрань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 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"__" ________________ 20__ г.</w:t>
      </w:r>
    </w:p>
    <w:p w:rsidR="007F2E06" w:rsidRPr="00BF3C41" w:rsidRDefault="007F2E06" w:rsidP="00D14AF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 Акт  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</w:p>
    <w:p w:rsidR="007F2E06" w:rsidRPr="00BF3C41" w:rsidRDefault="007F2E06" w:rsidP="00D14AF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"__" _______________ 20__ г.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г. 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Назрань</w:t>
      </w:r>
    </w:p>
    <w:p w:rsidR="00C65C73" w:rsidRPr="00BF3C41" w:rsidRDefault="007F2E06" w:rsidP="00D14A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Настоящий акт составлен 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(Ф.И.О., должности лиц, привлеченных к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проведению осмотра и участвующих в осмотре)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 основании заяв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ления 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__,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3525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(н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аименование заявителя, обратившегося с заявлением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Ф.И.О. и т.д.)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</w:t>
      </w:r>
    </w:p>
    <w:p w:rsidR="007F2E06" w:rsidRPr="00BF3C41" w:rsidRDefault="00C65C73" w:rsidP="00D14A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поступившего в Комиссию __.__.____ г.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Объект осмотра:________________________________________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(Адрес здания, сооружения)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Объект осмотра имеет следующие характеристики (ука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зываются при наличии сведений):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назначен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ие</w:t>
      </w:r>
      <w:proofErr w:type="gramStart"/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 ___________________________________________________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____;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proofErr w:type="gramEnd"/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общая пл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ощадь: 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________;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этажност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ь: 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___________;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год пост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ройки: ___________________________________________________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___;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год выполненного последнего капитального ремонта или реконструкции: 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_.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 осмотре установлено: 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(Подробное описание данных, характеризующих состояние объекта осмотра)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</w:t>
      </w:r>
      <w:r w:rsid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Выявлены (не выявлены) нарушения: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(В случае выявления указываются нарушения требований технических</w:t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7F2E06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регла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ментов, проектной документации)</w:t>
      </w:r>
    </w:p>
    <w:p w:rsidR="007F2E06" w:rsidRPr="00BF3C41" w:rsidRDefault="007F2E06" w:rsidP="00D14A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Рекомендации о мерах по устранению выявленных нарушений: 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 осмотре присутствовали: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(Ф.И.О. лиц, присутствовавших при проведении осмотра)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Приложения к настоящему акту: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D14AF1"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                                          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(Материалы </w:t>
      </w:r>
      <w:proofErr w:type="spellStart"/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>фотофиксации</w:t>
      </w:r>
      <w:proofErr w:type="spellEnd"/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t xml:space="preserve"> осматриваемого объекта, оформленные в ходе осмотра)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vertAlign w:val="superscript"/>
          <w:lang w:eastAsia="ru-RU"/>
        </w:rPr>
        <w:br/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Подписи членов Комиссии, проводивших осмотр: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Подписи лиц, привлеченных к проведению осмотра и участвующих в осмотре: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</w:t>
      </w:r>
      <w:r w:rsidR="00BC77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</w:t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Глава города </w:t>
      </w:r>
      <w:r w:rsidR="00C65C73" w:rsidRPr="00BF3C4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Назрань</w:t>
      </w:r>
    </w:p>
    <w:p w:rsidR="00C65C73" w:rsidRPr="00BF3C41" w:rsidRDefault="00C65C73" w:rsidP="00D14AF1">
      <w:pPr>
        <w:shd w:val="clear" w:color="auto" w:fill="FFFFFF"/>
        <w:spacing w:before="419" w:after="2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7F2E06" w:rsidRPr="008F7B52" w:rsidRDefault="007F2E06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AF1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2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к Порядку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осмотра зданий, сооружений в целях оценки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их технического состояния и надлежащего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технического обслуживания в соответствии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с требованиями технических регламентов,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предъявляемыми к конструктивным и другим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характеристикам надежности и безопасности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указанных объектов, требованиями проектной</w:t>
      </w:r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  <w:t>документации указанных объектов</w:t>
      </w:r>
      <w:proofErr w:type="gramStart"/>
      <w:r w:rsidRPr="00D14AF1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</w:t>
      </w:r>
      <w:proofErr w:type="gramEnd"/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тверждаю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Глава города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Назрань 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 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 ________________ 20__ г.</w:t>
      </w:r>
    </w:p>
    <w:p w:rsidR="007F2E06" w:rsidRPr="008F7B52" w:rsidRDefault="007F2E06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 Акт о невозможности осмотра здания, сооружения</w:t>
      </w:r>
    </w:p>
    <w:p w:rsidR="007F2E06" w:rsidRPr="008F7B52" w:rsidRDefault="007F2E06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 _______________ 20__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proofErr w:type="gramEnd"/>
      <w:r w:rsidR="00C65C73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азрань</w:t>
      </w:r>
    </w:p>
    <w:p w:rsidR="001D06ED" w:rsidRPr="00D14AF1" w:rsidRDefault="007F2E06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акт составлен _____________________________________________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D06E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="001D06E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(Ф.И.О., должности лиц, привлеченных к проведению</w:t>
      </w:r>
      <w:r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  <w:r w:rsidR="001D06E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_____________________________осмотра и участвующих в осмотре)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</w:t>
      </w:r>
      <w:r w:rsidR="001D06E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основании заявления ______________________________________________,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</w:t>
      </w:r>
      <w:r w:rsid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(Наименование заявителя, обратившегося с заявлением</w:t>
      </w:r>
      <w:r w:rsidR="001D06ED"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89531C" w:rsidRPr="008F7B52" w:rsidRDefault="0089531C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D14AF1" w:rsidRDefault="0089531C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                             </w:t>
      </w:r>
      <w:proofErr w:type="gramStart"/>
      <w:r w:rsidR="007F2E06"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(Ф.И.О. и т.д.))</w:t>
      </w:r>
      <w:r w:rsidR="007F2E06"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поступившего в Комиссию __.__.____ г.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Объект осмотра: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</w:t>
      </w:r>
      <w:r w:rsid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7F2E06"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(Адрес здания, сооружения) </w:t>
      </w:r>
      <w:r w:rsidR="007F2E06" w:rsidRPr="00D14AF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</w:t>
      </w:r>
    </w:p>
    <w:p w:rsidR="00D14AF1" w:rsidRDefault="007F2E06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осмотра здания, сооружения невозможно по следующим причинам: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4AF1" w:rsidRDefault="00D14AF1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2E06" w:rsidRPr="008F7B52" w:rsidRDefault="007F2E06" w:rsidP="008F7B5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членов Комиссии, проводивших осмотр: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Подписи лиц, привлеченных к проведению осмотра и участвующих в осмотре: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Глава города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106A1D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6A1D" w:rsidRPr="008F7B52" w:rsidRDefault="00BF3C41" w:rsidP="008F7B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</w:t>
      </w:r>
      <w:r w:rsidR="00106A1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Городского совета </w:t>
      </w:r>
      <w:r w:rsidR="00106A1D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 апреля 2021 г. №20/80-4</w:t>
      </w:r>
    </w:p>
    <w:p w:rsidR="007F2E06" w:rsidRPr="00D14AF1" w:rsidRDefault="00106A1D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</w:t>
      </w:r>
      <w:r w:rsidR="001D2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ниципального образования «</w:t>
      </w:r>
      <w:r w:rsidR="0089531C" w:rsidRPr="00D14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округ город Назрань</w:t>
      </w:r>
      <w:r w:rsidR="001D2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7F2E06" w:rsidRPr="00D14AF1" w:rsidRDefault="007F2E06" w:rsidP="00BC7752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14AF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</w:t>
      </w:r>
      <w:r w:rsidRPr="00D14AF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Общие положения</w:t>
      </w:r>
    </w:p>
    <w:p w:rsidR="007F2E06" w:rsidRPr="001D2ECA" w:rsidRDefault="00D14AF1" w:rsidP="00BC775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порядок деятельности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</w:t>
      </w:r>
      <w:r w:rsidR="001D2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рии муниципального образования «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округ город Назрань</w:t>
      </w:r>
      <w:r w:rsidR="001D2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Комиссия).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 создается при Администрации города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и проведения работ, связанных с проведением осмотра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Комиссия в своей деятельности руководствуется действующим законодательством Российской Федерации, настоящим Положением.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Состав Комиссии утверждается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Главой  </w:t>
      </w:r>
      <w:proofErr w:type="gramStart"/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                            2</w:t>
      </w:r>
      <w:r w:rsidR="007F2E06"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Задачи Комиссии</w:t>
      </w:r>
    </w:p>
    <w:p w:rsidR="007F2E06" w:rsidRPr="008F7B52" w:rsidRDefault="00D14AF1" w:rsidP="00BC775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Основными задачами Комиссии являются: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выдача рекомендаций о мерах по устранению выявленных нарушений.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F2E06" w:rsidRPr="001D2ECA" w:rsidRDefault="001D2ECA" w:rsidP="00BC7752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</w:t>
      </w:r>
      <w:r w:rsidR="007F2E06"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Права Комиссии</w:t>
      </w:r>
    </w:p>
    <w:p w:rsidR="001D2ECA" w:rsidRDefault="001D2ECA" w:rsidP="00BC775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выполнения поставленных задач Комиссия: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осматривает здания, сооружения и знакомится с документами, связанными с целями осмотра;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запрашивает в установленном порядке у организаций и должностных лиц необходимые для ее деятельности документы, материалы, информацию;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направляет рекомендации о мерах по устранению выявленных нарушений лицам, ответственным за эксплуатацию зданий, сооружений;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ведет переписку по вопросам, относящимся к ее компетенции;</w:t>
      </w:r>
      <w:proofErr w:type="gramEnd"/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направляет материалы в орган, должностному лицу, в компетенцию которых входит решение вопроса о привлечении к ответственности лица, совершившего нарушения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документации указанных объектов.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9531C"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</w:t>
      </w:r>
    </w:p>
    <w:p w:rsidR="007F2E06" w:rsidRPr="001D2ECA" w:rsidRDefault="001D2ECA" w:rsidP="00BC7752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</w:t>
      </w:r>
      <w:r w:rsidR="007F2E06" w:rsidRPr="001D2EC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Состав, порядок деятельности Комиссии</w:t>
      </w:r>
    </w:p>
    <w:p w:rsidR="007F2E06" w:rsidRPr="008F7B52" w:rsidRDefault="001D2ECA" w:rsidP="00BC775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Деятельность Комиссии осуществляется в форме осмотров зданий, сооружений, проводимых по основаниям, предусмотренным действующим законодательством.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Комиссия состоит не менее чем из шести членов Комиссии, включая председателя Комиссии, заместителя председателя Комиссии, секретаря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Председатель Комиссии осуществляет общее руководство Комиссией. В отсутствие председателя Комиссии его полномочия осуществляет заместитель председателя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Секретарь Комиссии является членом Комиссии, осуществляет организационно-техническое обеспечение деятельности Комиссии, оформляет акты.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В состав Комиссии входят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заместитель Главы города  Назрань, 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специалисты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отдела архитектуры и градостроительства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Назрань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депутаты Городского совета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9531C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также могут быть привлечены специалисты на предмет оценки их технического состояния и надлежащего технического обслуживания  по согласованию. 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Дата и время осмотра зданий, сооружений определяются председателем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Уведомление членов Комиссии, лиц, привлеченных к осмотру зданий, сооружений о дате и времени проведения осмотра зданий, сооружений осуществляет секретарь Комиссии по поручению председателя Комиссии.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Комиссия правомочна принимать решения при участии в проведении осмотров зданий, сооружений не менее половины от установленного числа ее членов.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По итогам проведения Осмотра Комиссией принимается одно из следующих решений: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Решение Комиссии принимается простым большинством голосов от числа участвующих в проведении осмотра зданий,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 В случае отказа отдельных членов Комиссии от подписи в Акте в нем делается соответствующая запись.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Решение Комиссии может быть обжаловано в соответствии с действующим законодательством.</w:t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F2E06"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F2E06" w:rsidRPr="008F7B52" w:rsidRDefault="007F2E06" w:rsidP="008F7B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8F7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D61C9" w:rsidRPr="008F7B52" w:rsidRDefault="005D61C9" w:rsidP="008F7B52">
      <w:pPr>
        <w:rPr>
          <w:rFonts w:ascii="Times New Roman" w:hAnsi="Times New Roman" w:cs="Times New Roman"/>
          <w:sz w:val="24"/>
          <w:szCs w:val="24"/>
        </w:rPr>
      </w:pPr>
    </w:p>
    <w:sectPr w:rsidR="005D61C9" w:rsidRPr="008F7B52" w:rsidSect="00BF3C4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06"/>
    <w:rsid w:val="000F04A1"/>
    <w:rsid w:val="00106A1D"/>
    <w:rsid w:val="00152917"/>
    <w:rsid w:val="001D06ED"/>
    <w:rsid w:val="001D2ECA"/>
    <w:rsid w:val="00235251"/>
    <w:rsid w:val="002936B4"/>
    <w:rsid w:val="002A08EA"/>
    <w:rsid w:val="002A6662"/>
    <w:rsid w:val="002C3A6D"/>
    <w:rsid w:val="003E07CC"/>
    <w:rsid w:val="0045028E"/>
    <w:rsid w:val="00451164"/>
    <w:rsid w:val="005D61C9"/>
    <w:rsid w:val="005F0AAD"/>
    <w:rsid w:val="007F2E06"/>
    <w:rsid w:val="00861212"/>
    <w:rsid w:val="00876FDE"/>
    <w:rsid w:val="0089531C"/>
    <w:rsid w:val="008D627A"/>
    <w:rsid w:val="008F7B52"/>
    <w:rsid w:val="00A01B22"/>
    <w:rsid w:val="00B0243D"/>
    <w:rsid w:val="00BC7752"/>
    <w:rsid w:val="00BD712B"/>
    <w:rsid w:val="00BF3C41"/>
    <w:rsid w:val="00C63BBA"/>
    <w:rsid w:val="00C65C73"/>
    <w:rsid w:val="00D14AF1"/>
    <w:rsid w:val="00DC116E"/>
    <w:rsid w:val="00E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uiPriority w:val="9"/>
    <w:qFormat/>
    <w:rsid w:val="00451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E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2E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2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2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E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1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015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2020-10-28T13:58:00Z</dcterms:created>
  <dcterms:modified xsi:type="dcterms:W3CDTF">2021-04-21T06:45:00Z</dcterms:modified>
</cp:coreProperties>
</file>