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2C" w:rsidRPr="0031272D" w:rsidRDefault="007B1D2C" w:rsidP="007B1D2C"/>
    <w:tbl>
      <w:tblPr>
        <w:tblW w:w="10065" w:type="dxa"/>
        <w:tblInd w:w="-34" w:type="dxa"/>
        <w:tblLook w:val="01E0"/>
      </w:tblPr>
      <w:tblGrid>
        <w:gridCol w:w="4254"/>
        <w:gridCol w:w="1549"/>
        <w:gridCol w:w="4262"/>
      </w:tblGrid>
      <w:tr w:rsidR="0049576B" w:rsidRPr="0031272D" w:rsidTr="00724E4A">
        <w:trPr>
          <w:trHeight w:val="1203"/>
        </w:trPr>
        <w:tc>
          <w:tcPr>
            <w:tcW w:w="4254" w:type="dxa"/>
          </w:tcPr>
          <w:p w:rsidR="0049576B" w:rsidRPr="0031272D" w:rsidRDefault="0049576B" w:rsidP="00724E4A">
            <w:pPr>
              <w:rPr>
                <w:rFonts w:ascii="Times New Roman" w:hAnsi="Times New Roman" w:cs="Times New Roman"/>
                <w:b/>
                <w:sz w:val="26"/>
                <w:szCs w:val="26"/>
              </w:rPr>
            </w:pPr>
            <w:r w:rsidRPr="0031272D">
              <w:rPr>
                <w:rFonts w:ascii="Times New Roman" w:hAnsi="Times New Roman" w:cs="Times New Roman"/>
                <w:b/>
                <w:sz w:val="26"/>
                <w:szCs w:val="26"/>
              </w:rPr>
              <w:t>РЕСПУБЛИКА     ИНГУШЕТИЯ</w:t>
            </w:r>
          </w:p>
          <w:p w:rsidR="0049576B" w:rsidRPr="0031272D" w:rsidRDefault="0049576B" w:rsidP="00724E4A">
            <w:pPr>
              <w:jc w:val="center"/>
              <w:rPr>
                <w:rFonts w:ascii="Times New Roman" w:hAnsi="Times New Roman" w:cs="Times New Roman"/>
              </w:rPr>
            </w:pPr>
          </w:p>
        </w:tc>
        <w:tc>
          <w:tcPr>
            <w:tcW w:w="1549" w:type="dxa"/>
          </w:tcPr>
          <w:p w:rsidR="0049576B" w:rsidRPr="0031272D" w:rsidRDefault="0049576B" w:rsidP="00724E4A">
            <w:pPr>
              <w:jc w:val="center"/>
              <w:rPr>
                <w:rFonts w:ascii="Times New Roman" w:hAnsi="Times New Roman" w:cs="Times New Roman"/>
              </w:rPr>
            </w:pPr>
            <w:r w:rsidRPr="0031272D">
              <w:rPr>
                <w:rFonts w:ascii="Times New Roman" w:hAnsi="Times New Roman" w:cs="Times New Roman"/>
                <w:noProof/>
                <w:lang w:eastAsia="ru-RU"/>
              </w:rPr>
              <w:drawing>
                <wp:inline distT="0" distB="0" distL="0" distR="0">
                  <wp:extent cx="689610" cy="78543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49576B" w:rsidRPr="0031272D" w:rsidRDefault="0049576B" w:rsidP="00724E4A">
            <w:pPr>
              <w:pStyle w:val="1"/>
              <w:jc w:val="left"/>
              <w:rPr>
                <w:sz w:val="26"/>
                <w:szCs w:val="26"/>
              </w:rPr>
            </w:pPr>
            <w:r w:rsidRPr="0031272D">
              <w:rPr>
                <w:sz w:val="26"/>
                <w:szCs w:val="26"/>
              </w:rPr>
              <w:t xml:space="preserve">    Г</w:t>
            </w:r>
            <w:proofErr w:type="gramStart"/>
            <w:r w:rsidRPr="0031272D">
              <w:rPr>
                <w:sz w:val="26"/>
                <w:szCs w:val="26"/>
                <w:lang w:val="en-US"/>
              </w:rPr>
              <w:t>I</w:t>
            </w:r>
            <w:proofErr w:type="gramEnd"/>
            <w:r w:rsidRPr="0031272D">
              <w:rPr>
                <w:sz w:val="26"/>
                <w:szCs w:val="26"/>
              </w:rPr>
              <w:t>АЛГ</w:t>
            </w:r>
            <w:r w:rsidRPr="0031272D">
              <w:rPr>
                <w:sz w:val="26"/>
                <w:szCs w:val="26"/>
                <w:lang w:val="en-US"/>
              </w:rPr>
              <w:t>I</w:t>
            </w:r>
            <w:r w:rsidRPr="0031272D">
              <w:rPr>
                <w:sz w:val="26"/>
                <w:szCs w:val="26"/>
              </w:rPr>
              <w:t>АЙ    РЕСПУБЛИКА</w:t>
            </w:r>
          </w:p>
          <w:p w:rsidR="0049576B" w:rsidRPr="0031272D" w:rsidRDefault="0049576B" w:rsidP="00724E4A">
            <w:pPr>
              <w:jc w:val="center"/>
              <w:rPr>
                <w:rFonts w:ascii="Times New Roman" w:hAnsi="Times New Roman" w:cs="Times New Roman"/>
                <w:sz w:val="26"/>
                <w:szCs w:val="26"/>
              </w:rPr>
            </w:pPr>
          </w:p>
        </w:tc>
      </w:tr>
    </w:tbl>
    <w:p w:rsidR="0049576B" w:rsidRPr="0031272D" w:rsidRDefault="0049576B" w:rsidP="0049576B">
      <w:pPr>
        <w:pStyle w:val="1"/>
        <w:rPr>
          <w:szCs w:val="28"/>
        </w:rPr>
      </w:pPr>
      <w:r w:rsidRPr="0031272D">
        <w:rPr>
          <w:szCs w:val="28"/>
        </w:rPr>
        <w:t>ГОРОДСКОЙ СОВЕТ ДЕПУТАТОВ  МУНИЦИПАЛЬНОГО ОБРАЗОВАНИЯ «ГОРОД НАЗРАНЬ»</w:t>
      </w:r>
    </w:p>
    <w:p w:rsidR="0049576B" w:rsidRPr="0031272D" w:rsidRDefault="000453E2" w:rsidP="0049576B">
      <w:pPr>
        <w:rPr>
          <w:lang w:eastAsia="ru-RU"/>
        </w:rPr>
      </w:pPr>
      <w:r>
        <w:rPr>
          <w:noProof/>
          <w:lang w:eastAsia="ru-RU"/>
        </w:rPr>
        <w:pict>
          <v:line id="_x0000_s1027" style="position:absolute;z-index:251662336" from="-5pt,7.6pt" to="488.8pt,7.6pt" o:allowincell="f" strokeweight="4.5pt">
            <v:stroke linestyle="thickThin"/>
          </v:line>
        </w:pict>
      </w:r>
    </w:p>
    <w:p w:rsidR="0049576B" w:rsidRPr="0031272D" w:rsidRDefault="0049576B" w:rsidP="0049576B"/>
    <w:p w:rsidR="0049576B" w:rsidRPr="00C83BD3" w:rsidRDefault="0049576B" w:rsidP="0049576B">
      <w:pPr>
        <w:jc w:val="center"/>
        <w:rPr>
          <w:rFonts w:ascii="Times New Roman" w:hAnsi="Times New Roman" w:cs="Times New Roman"/>
          <w:sz w:val="28"/>
          <w:szCs w:val="28"/>
        </w:rPr>
      </w:pPr>
      <w:r w:rsidRPr="00C83BD3">
        <w:rPr>
          <w:rFonts w:ascii="Times New Roman" w:hAnsi="Times New Roman" w:cs="Times New Roman"/>
          <w:sz w:val="28"/>
          <w:szCs w:val="28"/>
        </w:rPr>
        <w:t xml:space="preserve">РЕШЕНИЕ  </w:t>
      </w:r>
    </w:p>
    <w:p w:rsidR="0049576B" w:rsidRPr="0031272D" w:rsidRDefault="0049576B" w:rsidP="0049576B">
      <w:pPr>
        <w:tabs>
          <w:tab w:val="left" w:pos="192"/>
          <w:tab w:val="left" w:pos="7428"/>
        </w:tabs>
        <w:rPr>
          <w:rFonts w:ascii="Times New Roman" w:hAnsi="Times New Roman" w:cs="Times New Roman"/>
          <w:sz w:val="28"/>
          <w:szCs w:val="28"/>
        </w:rPr>
      </w:pPr>
      <w:r w:rsidRPr="0031272D">
        <w:rPr>
          <w:rFonts w:ascii="Times New Roman" w:hAnsi="Times New Roman" w:cs="Times New Roman"/>
          <w:sz w:val="28"/>
          <w:szCs w:val="28"/>
        </w:rPr>
        <w:tab/>
        <w:t>№</w:t>
      </w:r>
      <w:r w:rsidR="00B369C4">
        <w:rPr>
          <w:rFonts w:ascii="Times New Roman" w:hAnsi="Times New Roman" w:cs="Times New Roman"/>
          <w:sz w:val="28"/>
          <w:szCs w:val="28"/>
        </w:rPr>
        <w:t xml:space="preserve"> 34/126</w:t>
      </w:r>
      <w:r w:rsidR="00617995" w:rsidRPr="0031272D">
        <w:rPr>
          <w:rFonts w:ascii="Times New Roman" w:hAnsi="Times New Roman" w:cs="Times New Roman"/>
          <w:sz w:val="28"/>
          <w:szCs w:val="28"/>
        </w:rPr>
        <w:t>-</w:t>
      </w:r>
      <w:r w:rsidR="006801C8" w:rsidRPr="0031272D">
        <w:rPr>
          <w:rFonts w:ascii="Times New Roman" w:hAnsi="Times New Roman" w:cs="Times New Roman"/>
          <w:sz w:val="28"/>
          <w:szCs w:val="28"/>
        </w:rPr>
        <w:t>4</w:t>
      </w:r>
      <w:r w:rsidRPr="0031272D">
        <w:rPr>
          <w:rFonts w:ascii="Times New Roman" w:hAnsi="Times New Roman" w:cs="Times New Roman"/>
          <w:sz w:val="28"/>
          <w:szCs w:val="28"/>
        </w:rPr>
        <w:t xml:space="preserve">                                                                      </w:t>
      </w:r>
      <w:r w:rsidR="00066206" w:rsidRPr="0031272D">
        <w:rPr>
          <w:rFonts w:ascii="Times New Roman" w:hAnsi="Times New Roman" w:cs="Times New Roman"/>
          <w:sz w:val="28"/>
          <w:szCs w:val="28"/>
        </w:rPr>
        <w:t xml:space="preserve">         </w:t>
      </w:r>
      <w:r w:rsidRPr="0031272D">
        <w:rPr>
          <w:rFonts w:ascii="Times New Roman" w:hAnsi="Times New Roman" w:cs="Times New Roman"/>
          <w:sz w:val="28"/>
          <w:szCs w:val="28"/>
        </w:rPr>
        <w:t xml:space="preserve">от </w:t>
      </w:r>
      <w:r w:rsidR="00DC55B4" w:rsidRPr="0031272D">
        <w:rPr>
          <w:rFonts w:ascii="Times New Roman" w:hAnsi="Times New Roman" w:cs="Times New Roman"/>
          <w:sz w:val="28"/>
          <w:szCs w:val="28"/>
        </w:rPr>
        <w:t xml:space="preserve"> </w:t>
      </w:r>
      <w:r w:rsidR="00712337">
        <w:rPr>
          <w:rFonts w:ascii="Times New Roman" w:hAnsi="Times New Roman" w:cs="Times New Roman"/>
          <w:sz w:val="28"/>
          <w:szCs w:val="28"/>
        </w:rPr>
        <w:t>28</w:t>
      </w:r>
      <w:r w:rsidR="00C83BD3">
        <w:rPr>
          <w:rFonts w:ascii="Times New Roman" w:hAnsi="Times New Roman" w:cs="Times New Roman"/>
          <w:sz w:val="28"/>
          <w:szCs w:val="28"/>
        </w:rPr>
        <w:t xml:space="preserve"> апреля </w:t>
      </w:r>
      <w:r w:rsidR="00367746" w:rsidRPr="0031272D">
        <w:rPr>
          <w:rFonts w:ascii="Times New Roman" w:hAnsi="Times New Roman" w:cs="Times New Roman"/>
          <w:sz w:val="28"/>
          <w:szCs w:val="28"/>
        </w:rPr>
        <w:t xml:space="preserve"> </w:t>
      </w:r>
      <w:r w:rsidR="00617995" w:rsidRPr="0031272D">
        <w:rPr>
          <w:rFonts w:ascii="Times New Roman" w:hAnsi="Times New Roman" w:cs="Times New Roman"/>
          <w:sz w:val="28"/>
          <w:szCs w:val="28"/>
        </w:rPr>
        <w:t>202</w:t>
      </w:r>
      <w:r w:rsidR="00712337">
        <w:rPr>
          <w:rFonts w:ascii="Times New Roman" w:hAnsi="Times New Roman" w:cs="Times New Roman"/>
          <w:sz w:val="28"/>
          <w:szCs w:val="28"/>
        </w:rPr>
        <w:t>2</w:t>
      </w:r>
      <w:r w:rsidRPr="0031272D">
        <w:rPr>
          <w:rFonts w:ascii="Times New Roman" w:hAnsi="Times New Roman" w:cs="Times New Roman"/>
          <w:sz w:val="28"/>
          <w:szCs w:val="28"/>
        </w:rPr>
        <w:t xml:space="preserve"> г.</w:t>
      </w:r>
    </w:p>
    <w:p w:rsidR="0049576B" w:rsidRPr="0031272D" w:rsidRDefault="0049576B" w:rsidP="0049576B">
      <w:pPr>
        <w:jc w:val="center"/>
        <w:rPr>
          <w:rFonts w:ascii="Times New Roman" w:hAnsi="Times New Roman" w:cs="Times New Roman"/>
          <w:sz w:val="28"/>
          <w:szCs w:val="28"/>
        </w:rPr>
      </w:pPr>
    </w:p>
    <w:p w:rsidR="00D42425" w:rsidRPr="00D42425" w:rsidRDefault="00D42425" w:rsidP="00D42425">
      <w:pPr>
        <w:pStyle w:val="a7"/>
        <w:jc w:val="center"/>
        <w:rPr>
          <w:rFonts w:ascii="Times New Roman" w:hAnsi="Times New Roman" w:cs="Times New Roman"/>
          <w:sz w:val="28"/>
          <w:szCs w:val="28"/>
        </w:rPr>
      </w:pPr>
      <w:r w:rsidRPr="00D42425">
        <w:rPr>
          <w:rFonts w:ascii="Times New Roman" w:hAnsi="Times New Roman" w:cs="Times New Roman"/>
          <w:sz w:val="28"/>
          <w:szCs w:val="28"/>
        </w:rPr>
        <w:t>Об утверждении  отчета об исполнении бюджета  муниципального образования «Городской округ город Назрань» за 202</w:t>
      </w:r>
      <w:r w:rsidR="007365C8">
        <w:rPr>
          <w:rFonts w:ascii="Times New Roman" w:hAnsi="Times New Roman" w:cs="Times New Roman"/>
          <w:sz w:val="28"/>
          <w:szCs w:val="28"/>
        </w:rPr>
        <w:t>1</w:t>
      </w:r>
      <w:r w:rsidRPr="00D42425">
        <w:rPr>
          <w:rFonts w:ascii="Times New Roman" w:hAnsi="Times New Roman" w:cs="Times New Roman"/>
          <w:sz w:val="28"/>
          <w:szCs w:val="28"/>
        </w:rPr>
        <w:t xml:space="preserve"> год </w:t>
      </w:r>
    </w:p>
    <w:p w:rsidR="00D42425" w:rsidRPr="00C27308" w:rsidRDefault="00D42425" w:rsidP="00D42425">
      <w:pPr>
        <w:pStyle w:val="a7"/>
        <w:jc w:val="center"/>
        <w:rPr>
          <w:rFonts w:ascii="Times New Roman" w:hAnsi="Times New Roman" w:cs="Times New Roman"/>
          <w:b/>
          <w:sz w:val="28"/>
          <w:szCs w:val="28"/>
        </w:rPr>
      </w:pPr>
    </w:p>
    <w:p w:rsidR="00D42425" w:rsidRPr="00C27308" w:rsidRDefault="00D42425" w:rsidP="00D42425">
      <w:pPr>
        <w:pStyle w:val="a7"/>
        <w:spacing w:line="360" w:lineRule="auto"/>
        <w:ind w:firstLine="708"/>
        <w:jc w:val="both"/>
        <w:rPr>
          <w:rFonts w:ascii="Times New Roman" w:hAnsi="Times New Roman" w:cs="Times New Roman"/>
          <w:b/>
          <w:sz w:val="28"/>
          <w:szCs w:val="28"/>
        </w:rPr>
      </w:pPr>
      <w:r w:rsidRPr="00C27308">
        <w:rPr>
          <w:rFonts w:ascii="Times New Roman" w:hAnsi="Times New Roman" w:cs="Times New Roman"/>
          <w:sz w:val="28"/>
          <w:szCs w:val="28"/>
        </w:rPr>
        <w:t>Рассмотрев проект Решения «Об утверждении отчета об исполнении бюджета муниципального образования «Городской округ город Н</w:t>
      </w:r>
      <w:r>
        <w:rPr>
          <w:rFonts w:ascii="Times New Roman" w:hAnsi="Times New Roman" w:cs="Times New Roman"/>
          <w:sz w:val="28"/>
          <w:szCs w:val="28"/>
        </w:rPr>
        <w:t>азрань» за 202</w:t>
      </w:r>
      <w:r w:rsidR="007365C8">
        <w:rPr>
          <w:rFonts w:ascii="Times New Roman" w:hAnsi="Times New Roman" w:cs="Times New Roman"/>
          <w:sz w:val="28"/>
          <w:szCs w:val="28"/>
        </w:rPr>
        <w:t>1</w:t>
      </w:r>
      <w:r w:rsidRPr="00C27308">
        <w:rPr>
          <w:rFonts w:ascii="Times New Roman" w:hAnsi="Times New Roman" w:cs="Times New Roman"/>
          <w:sz w:val="28"/>
          <w:szCs w:val="28"/>
        </w:rPr>
        <w:t xml:space="preserve"> год» от </w:t>
      </w:r>
      <w:r w:rsidR="00D956EB">
        <w:rPr>
          <w:rFonts w:ascii="Times New Roman" w:hAnsi="Times New Roman" w:cs="Times New Roman"/>
          <w:sz w:val="28"/>
          <w:szCs w:val="28"/>
        </w:rPr>
        <w:t>14</w:t>
      </w:r>
      <w:r>
        <w:rPr>
          <w:rFonts w:ascii="Times New Roman" w:hAnsi="Times New Roman" w:cs="Times New Roman"/>
          <w:sz w:val="28"/>
          <w:szCs w:val="28"/>
        </w:rPr>
        <w:t>.04.202</w:t>
      </w:r>
      <w:r w:rsidR="001B3C4D">
        <w:rPr>
          <w:rFonts w:ascii="Times New Roman" w:hAnsi="Times New Roman" w:cs="Times New Roman"/>
          <w:sz w:val="28"/>
          <w:szCs w:val="28"/>
        </w:rPr>
        <w:t>2 №</w:t>
      </w:r>
      <w:r w:rsidR="00D956EB">
        <w:rPr>
          <w:rFonts w:ascii="Times New Roman" w:hAnsi="Times New Roman" w:cs="Times New Roman"/>
          <w:sz w:val="28"/>
          <w:szCs w:val="28"/>
        </w:rPr>
        <w:t>976</w:t>
      </w:r>
      <w:r w:rsidRPr="00C27308">
        <w:rPr>
          <w:rFonts w:ascii="Times New Roman" w:hAnsi="Times New Roman" w:cs="Times New Roman"/>
          <w:sz w:val="28"/>
          <w:szCs w:val="28"/>
        </w:rPr>
        <w:t>-об, руководствуясь статьями 264.5 и 264.6 Бюджетного кодекса Российской Федерации, статьями 28.52</w:t>
      </w:r>
      <w:r w:rsidRPr="00C27308">
        <w:rPr>
          <w:rFonts w:ascii="Times New Roman" w:hAnsi="Times New Roman"/>
          <w:sz w:val="28"/>
          <w:szCs w:val="28"/>
        </w:rPr>
        <w:t xml:space="preserve"> Федерального закона от 06.10.2003г.</w:t>
      </w:r>
      <w:r>
        <w:rPr>
          <w:rFonts w:ascii="Times New Roman" w:hAnsi="Times New Roman"/>
          <w:sz w:val="28"/>
          <w:szCs w:val="28"/>
        </w:rPr>
        <w:t xml:space="preserve"> </w:t>
      </w:r>
      <w:r w:rsidRPr="00C27308">
        <w:rPr>
          <w:rFonts w:ascii="Times New Roman" w:hAnsi="Times New Roman"/>
          <w:sz w:val="28"/>
          <w:szCs w:val="28"/>
        </w:rPr>
        <w:t>№131-ФЗ «Об общих принципах организации местного самоуправления в Российской Федерации» и Устава г</w:t>
      </w:r>
      <w:proofErr w:type="gramStart"/>
      <w:r w:rsidRPr="00C27308">
        <w:rPr>
          <w:rFonts w:ascii="Times New Roman" w:hAnsi="Times New Roman"/>
          <w:sz w:val="28"/>
          <w:szCs w:val="28"/>
        </w:rPr>
        <w:t>.Н</w:t>
      </w:r>
      <w:proofErr w:type="gramEnd"/>
      <w:r w:rsidRPr="00C27308">
        <w:rPr>
          <w:rFonts w:ascii="Times New Roman" w:hAnsi="Times New Roman"/>
          <w:sz w:val="28"/>
          <w:szCs w:val="28"/>
        </w:rPr>
        <w:t>азрань</w:t>
      </w:r>
      <w:r w:rsidRPr="00C27308">
        <w:rPr>
          <w:rFonts w:ascii="Times New Roman" w:hAnsi="Times New Roman" w:cs="Times New Roman"/>
          <w:sz w:val="28"/>
          <w:szCs w:val="28"/>
        </w:rPr>
        <w:t xml:space="preserve">, Городской совет </w:t>
      </w:r>
      <w:r w:rsidRPr="00C27308">
        <w:rPr>
          <w:rFonts w:ascii="Times New Roman" w:hAnsi="Times New Roman" w:cs="Times New Roman"/>
          <w:b/>
          <w:sz w:val="28"/>
          <w:szCs w:val="28"/>
        </w:rPr>
        <w:t>решил:</w:t>
      </w:r>
    </w:p>
    <w:p w:rsidR="00D42425" w:rsidRPr="00C27308" w:rsidRDefault="00D42425" w:rsidP="00D42425">
      <w:pPr>
        <w:pStyle w:val="a7"/>
        <w:spacing w:line="360" w:lineRule="auto"/>
        <w:ind w:firstLine="708"/>
        <w:jc w:val="both"/>
        <w:rPr>
          <w:rFonts w:ascii="Times New Roman" w:hAnsi="Times New Roman" w:cs="Times New Roman"/>
          <w:sz w:val="28"/>
          <w:szCs w:val="28"/>
        </w:rPr>
      </w:pPr>
      <w:r w:rsidRPr="00C27308">
        <w:rPr>
          <w:rFonts w:ascii="Times New Roman" w:hAnsi="Times New Roman" w:cs="Times New Roman"/>
          <w:sz w:val="28"/>
          <w:szCs w:val="28"/>
        </w:rPr>
        <w:t>1. Утвердить  отчет об исполнении бюджета муниципального образования «Городской округ г</w:t>
      </w:r>
      <w:r>
        <w:rPr>
          <w:rFonts w:ascii="Times New Roman" w:hAnsi="Times New Roman" w:cs="Times New Roman"/>
          <w:sz w:val="28"/>
          <w:szCs w:val="28"/>
        </w:rPr>
        <w:t>ород Назрань» за 202</w:t>
      </w:r>
      <w:r w:rsidR="001B3C4D">
        <w:rPr>
          <w:rFonts w:ascii="Times New Roman" w:hAnsi="Times New Roman" w:cs="Times New Roman"/>
          <w:sz w:val="28"/>
          <w:szCs w:val="28"/>
        </w:rPr>
        <w:t>1</w:t>
      </w:r>
      <w:r>
        <w:rPr>
          <w:rFonts w:ascii="Times New Roman" w:hAnsi="Times New Roman" w:cs="Times New Roman"/>
          <w:sz w:val="28"/>
          <w:szCs w:val="28"/>
        </w:rPr>
        <w:t xml:space="preserve"> год</w:t>
      </w:r>
      <w:r w:rsidRPr="00C27308">
        <w:rPr>
          <w:rFonts w:ascii="Times New Roman" w:hAnsi="Times New Roman" w:cs="Times New Roman"/>
          <w:sz w:val="28"/>
          <w:szCs w:val="28"/>
        </w:rPr>
        <w:t xml:space="preserve"> (прилагается).  </w:t>
      </w:r>
    </w:p>
    <w:p w:rsidR="00D42425" w:rsidRPr="00C27308" w:rsidRDefault="00D42425" w:rsidP="00D42425">
      <w:pPr>
        <w:spacing w:line="360" w:lineRule="auto"/>
        <w:jc w:val="both"/>
        <w:rPr>
          <w:rFonts w:ascii="Times New Roman" w:hAnsi="Times New Roman" w:cs="Times New Roman"/>
          <w:sz w:val="28"/>
          <w:szCs w:val="28"/>
        </w:rPr>
      </w:pPr>
      <w:r w:rsidRPr="00C27308">
        <w:rPr>
          <w:rFonts w:ascii="Times New Roman" w:hAnsi="Times New Roman" w:cs="Times New Roman"/>
          <w:sz w:val="28"/>
          <w:szCs w:val="28"/>
        </w:rPr>
        <w:t xml:space="preserve">     </w:t>
      </w:r>
      <w:r w:rsidRPr="00C27308">
        <w:rPr>
          <w:rFonts w:ascii="Times New Roman" w:hAnsi="Times New Roman" w:cs="Times New Roman"/>
          <w:sz w:val="28"/>
          <w:szCs w:val="28"/>
        </w:rPr>
        <w:tab/>
        <w:t>2. Опубликовать (обнародовать) настоящее Решение в средствах массовой информации.</w:t>
      </w:r>
    </w:p>
    <w:p w:rsidR="00D42425" w:rsidRPr="00C27308" w:rsidRDefault="00D42425" w:rsidP="00D42425">
      <w:pPr>
        <w:spacing w:line="360" w:lineRule="auto"/>
        <w:jc w:val="both"/>
        <w:rPr>
          <w:rFonts w:ascii="Times New Roman" w:hAnsi="Times New Roman" w:cs="Times New Roman"/>
          <w:sz w:val="28"/>
          <w:szCs w:val="28"/>
        </w:rPr>
      </w:pPr>
      <w:r w:rsidRPr="00C27308">
        <w:rPr>
          <w:rFonts w:ascii="Times New Roman" w:hAnsi="Times New Roman" w:cs="Times New Roman"/>
          <w:sz w:val="28"/>
          <w:szCs w:val="28"/>
        </w:rPr>
        <w:t xml:space="preserve"> </w:t>
      </w:r>
      <w:r w:rsidRPr="00C27308">
        <w:rPr>
          <w:rFonts w:ascii="Times New Roman" w:hAnsi="Times New Roman" w:cs="Times New Roman"/>
          <w:sz w:val="28"/>
          <w:szCs w:val="28"/>
        </w:rPr>
        <w:tab/>
        <w:t>3. Контроль за исполнением настоящего Решения возложить на заместителя председателя  Городского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Хамхоева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А-Х</w:t>
      </w:r>
      <w:proofErr w:type="gramEnd"/>
      <w:r>
        <w:rPr>
          <w:rFonts w:ascii="Times New Roman" w:hAnsi="Times New Roman" w:cs="Times New Roman"/>
          <w:sz w:val="28"/>
          <w:szCs w:val="28"/>
        </w:rPr>
        <w:t>.И.</w:t>
      </w:r>
    </w:p>
    <w:p w:rsidR="00D42425" w:rsidRPr="00C83BD3" w:rsidRDefault="00D42425" w:rsidP="00D42425">
      <w:pPr>
        <w:pStyle w:val="a7"/>
        <w:tabs>
          <w:tab w:val="left" w:pos="7481"/>
        </w:tabs>
        <w:spacing w:line="360" w:lineRule="auto"/>
        <w:jc w:val="both"/>
        <w:rPr>
          <w:rFonts w:ascii="Times New Roman" w:hAnsi="Times New Roman" w:cs="Times New Roman"/>
          <w:sz w:val="28"/>
          <w:szCs w:val="28"/>
        </w:rPr>
      </w:pPr>
    </w:p>
    <w:p w:rsidR="00D42425" w:rsidRPr="00C83BD3" w:rsidRDefault="00D42425" w:rsidP="00D42425">
      <w:pPr>
        <w:pStyle w:val="a7"/>
        <w:tabs>
          <w:tab w:val="left" w:pos="7481"/>
        </w:tabs>
        <w:jc w:val="both"/>
        <w:rPr>
          <w:rFonts w:ascii="Times New Roman" w:hAnsi="Times New Roman" w:cs="Times New Roman"/>
          <w:sz w:val="28"/>
          <w:szCs w:val="28"/>
        </w:rPr>
      </w:pPr>
      <w:r w:rsidRPr="00C83BD3">
        <w:rPr>
          <w:rFonts w:ascii="Times New Roman" w:hAnsi="Times New Roman" w:cs="Times New Roman"/>
          <w:sz w:val="28"/>
          <w:szCs w:val="28"/>
        </w:rPr>
        <w:t xml:space="preserve">Глава </w:t>
      </w:r>
      <w:proofErr w:type="gramStart"/>
      <w:r w:rsidRPr="00C83BD3">
        <w:rPr>
          <w:rFonts w:ascii="Times New Roman" w:hAnsi="Times New Roman" w:cs="Times New Roman"/>
          <w:sz w:val="28"/>
          <w:szCs w:val="28"/>
        </w:rPr>
        <w:t>г</w:t>
      </w:r>
      <w:proofErr w:type="gramEnd"/>
      <w:r w:rsidRPr="00C83BD3">
        <w:rPr>
          <w:rFonts w:ascii="Times New Roman" w:hAnsi="Times New Roman" w:cs="Times New Roman"/>
          <w:sz w:val="28"/>
          <w:szCs w:val="28"/>
        </w:rPr>
        <w:t xml:space="preserve">. Назрань </w:t>
      </w:r>
      <w:r w:rsidRPr="00C83BD3">
        <w:rPr>
          <w:rFonts w:ascii="Times New Roman" w:hAnsi="Times New Roman" w:cs="Times New Roman"/>
          <w:sz w:val="28"/>
          <w:szCs w:val="28"/>
        </w:rPr>
        <w:tab/>
        <w:t xml:space="preserve">У.Х. </w:t>
      </w:r>
      <w:proofErr w:type="spellStart"/>
      <w:r w:rsidRPr="00C83BD3">
        <w:rPr>
          <w:rFonts w:ascii="Times New Roman" w:hAnsi="Times New Roman" w:cs="Times New Roman"/>
          <w:sz w:val="28"/>
          <w:szCs w:val="28"/>
        </w:rPr>
        <w:t>Евлоев</w:t>
      </w:r>
      <w:proofErr w:type="spellEnd"/>
    </w:p>
    <w:p w:rsidR="00D42425" w:rsidRPr="00C83BD3" w:rsidRDefault="00D42425" w:rsidP="00D42425">
      <w:pPr>
        <w:pStyle w:val="a7"/>
        <w:tabs>
          <w:tab w:val="left" w:pos="7481"/>
        </w:tabs>
        <w:jc w:val="both"/>
        <w:rPr>
          <w:rFonts w:ascii="Times New Roman" w:hAnsi="Times New Roman" w:cs="Times New Roman"/>
          <w:sz w:val="28"/>
          <w:szCs w:val="28"/>
        </w:rPr>
      </w:pPr>
    </w:p>
    <w:p w:rsidR="00D42425" w:rsidRPr="00C83BD3" w:rsidRDefault="00D42425" w:rsidP="00D42425">
      <w:pPr>
        <w:pStyle w:val="a7"/>
        <w:tabs>
          <w:tab w:val="left" w:pos="7481"/>
        </w:tabs>
        <w:jc w:val="both"/>
        <w:rPr>
          <w:rFonts w:ascii="Times New Roman" w:hAnsi="Times New Roman" w:cs="Times New Roman"/>
          <w:sz w:val="28"/>
          <w:szCs w:val="28"/>
        </w:rPr>
      </w:pPr>
    </w:p>
    <w:p w:rsidR="00D42425" w:rsidRPr="00C83BD3" w:rsidRDefault="00D42425" w:rsidP="00D42425">
      <w:pPr>
        <w:pStyle w:val="a7"/>
        <w:tabs>
          <w:tab w:val="left" w:pos="7481"/>
        </w:tabs>
        <w:jc w:val="both"/>
        <w:rPr>
          <w:rFonts w:ascii="Times New Roman" w:hAnsi="Times New Roman" w:cs="Times New Roman"/>
          <w:sz w:val="28"/>
          <w:szCs w:val="28"/>
        </w:rPr>
      </w:pPr>
      <w:r w:rsidRPr="00C83BD3">
        <w:rPr>
          <w:rFonts w:ascii="Times New Roman" w:hAnsi="Times New Roman" w:cs="Times New Roman"/>
          <w:sz w:val="28"/>
          <w:szCs w:val="28"/>
        </w:rPr>
        <w:t xml:space="preserve">Председатель Городского совета </w:t>
      </w:r>
      <w:r w:rsidRPr="00C83BD3">
        <w:rPr>
          <w:rFonts w:ascii="Times New Roman" w:hAnsi="Times New Roman" w:cs="Times New Roman"/>
          <w:sz w:val="28"/>
          <w:szCs w:val="28"/>
        </w:rPr>
        <w:tab/>
        <w:t>Ю.Д. Богатырев</w:t>
      </w:r>
    </w:p>
    <w:p w:rsidR="00D42425" w:rsidRPr="00C83BD3" w:rsidRDefault="00D42425" w:rsidP="00D42425">
      <w:pPr>
        <w:pStyle w:val="a7"/>
        <w:tabs>
          <w:tab w:val="left" w:pos="7481"/>
        </w:tabs>
        <w:jc w:val="both"/>
        <w:rPr>
          <w:rFonts w:ascii="Times New Roman" w:hAnsi="Times New Roman" w:cs="Times New Roman"/>
          <w:sz w:val="28"/>
          <w:szCs w:val="28"/>
        </w:rPr>
      </w:pPr>
    </w:p>
    <w:p w:rsidR="00D42425" w:rsidRDefault="00D42425" w:rsidP="00D42425">
      <w:pPr>
        <w:spacing w:line="240" w:lineRule="atLeast"/>
        <w:jc w:val="right"/>
        <w:rPr>
          <w:b/>
        </w:rPr>
      </w:pPr>
    </w:p>
    <w:p w:rsidR="00D42425" w:rsidRDefault="00D42425" w:rsidP="00D42425">
      <w:pPr>
        <w:ind w:hanging="993"/>
        <w:jc w:val="center"/>
        <w:rPr>
          <w:b/>
          <w:sz w:val="28"/>
          <w:szCs w:val="28"/>
        </w:rPr>
      </w:pPr>
      <w:r>
        <w:rPr>
          <w:b/>
          <w:sz w:val="28"/>
          <w:szCs w:val="28"/>
        </w:rPr>
        <w:t xml:space="preserve">                 </w:t>
      </w:r>
    </w:p>
    <w:p w:rsidR="00D42425" w:rsidRDefault="00D42425" w:rsidP="00D42425">
      <w:pPr>
        <w:ind w:hanging="993"/>
        <w:jc w:val="center"/>
        <w:rPr>
          <w:b/>
          <w:sz w:val="28"/>
          <w:szCs w:val="28"/>
        </w:rPr>
      </w:pPr>
    </w:p>
    <w:p w:rsidR="00D42425" w:rsidRDefault="00D42425" w:rsidP="00D42425">
      <w:pPr>
        <w:ind w:hanging="993"/>
        <w:jc w:val="center"/>
        <w:rPr>
          <w:b/>
          <w:sz w:val="28"/>
          <w:szCs w:val="28"/>
        </w:rPr>
      </w:pPr>
    </w:p>
    <w:p w:rsidR="00D42425" w:rsidRDefault="00D42425" w:rsidP="00D42425">
      <w:pPr>
        <w:ind w:hanging="993"/>
        <w:jc w:val="center"/>
        <w:rPr>
          <w:b/>
          <w:sz w:val="28"/>
          <w:szCs w:val="28"/>
        </w:rPr>
      </w:pPr>
    </w:p>
    <w:p w:rsidR="00D42425" w:rsidRDefault="00D42425" w:rsidP="00D42425">
      <w:pPr>
        <w:ind w:hanging="993"/>
        <w:jc w:val="center"/>
        <w:rPr>
          <w:b/>
          <w:sz w:val="28"/>
          <w:szCs w:val="28"/>
        </w:rPr>
      </w:pPr>
    </w:p>
    <w:p w:rsidR="00D42425" w:rsidRDefault="00D42425" w:rsidP="00D42425">
      <w:pPr>
        <w:ind w:hanging="993"/>
        <w:jc w:val="center"/>
        <w:rPr>
          <w:b/>
          <w:sz w:val="28"/>
          <w:szCs w:val="28"/>
        </w:rPr>
      </w:pPr>
    </w:p>
    <w:p w:rsidR="00D42425" w:rsidRPr="00C83BD3" w:rsidRDefault="00D42425" w:rsidP="00D42425">
      <w:pPr>
        <w:jc w:val="right"/>
        <w:rPr>
          <w:rFonts w:ascii="Times New Roman" w:hAnsi="Times New Roman" w:cs="Times New Roman"/>
        </w:rPr>
      </w:pPr>
      <w:r w:rsidRPr="00C83BD3">
        <w:rPr>
          <w:rFonts w:ascii="Times New Roman" w:hAnsi="Times New Roman" w:cs="Times New Roman"/>
        </w:rPr>
        <w:t>Приложение №1</w:t>
      </w:r>
    </w:p>
    <w:p w:rsidR="00D42425" w:rsidRPr="00C83BD3" w:rsidRDefault="00D42425" w:rsidP="00D42425">
      <w:pPr>
        <w:jc w:val="right"/>
        <w:rPr>
          <w:rFonts w:ascii="Times New Roman" w:hAnsi="Times New Roman" w:cs="Times New Roman"/>
        </w:rPr>
      </w:pPr>
      <w:r w:rsidRPr="00C83BD3">
        <w:rPr>
          <w:rFonts w:ascii="Times New Roman" w:hAnsi="Times New Roman" w:cs="Times New Roman"/>
        </w:rPr>
        <w:t>к  Решению Городского совета</w:t>
      </w:r>
    </w:p>
    <w:p w:rsidR="00D42425" w:rsidRPr="00C83BD3" w:rsidRDefault="00D42425" w:rsidP="00D42425">
      <w:pPr>
        <w:jc w:val="right"/>
        <w:rPr>
          <w:rFonts w:ascii="Times New Roman" w:hAnsi="Times New Roman" w:cs="Times New Roman"/>
        </w:rPr>
      </w:pPr>
      <w:r w:rsidRPr="00C83BD3">
        <w:rPr>
          <w:rFonts w:ascii="Times New Roman" w:hAnsi="Times New Roman" w:cs="Times New Roman"/>
        </w:rPr>
        <w:t>МО Городской округ г</w:t>
      </w:r>
      <w:proofErr w:type="gramStart"/>
      <w:r w:rsidRPr="00C83BD3">
        <w:rPr>
          <w:rFonts w:ascii="Times New Roman" w:hAnsi="Times New Roman" w:cs="Times New Roman"/>
        </w:rPr>
        <w:t>.Н</w:t>
      </w:r>
      <w:proofErr w:type="gramEnd"/>
      <w:r w:rsidRPr="00C83BD3">
        <w:rPr>
          <w:rFonts w:ascii="Times New Roman" w:hAnsi="Times New Roman" w:cs="Times New Roman"/>
        </w:rPr>
        <w:t>азрань</w:t>
      </w:r>
    </w:p>
    <w:p w:rsidR="00D42425" w:rsidRPr="00C83BD3" w:rsidRDefault="00646D74" w:rsidP="00D42425">
      <w:pPr>
        <w:jc w:val="right"/>
        <w:rPr>
          <w:rFonts w:ascii="Times New Roman" w:hAnsi="Times New Roman" w:cs="Times New Roman"/>
          <w:sz w:val="24"/>
          <w:szCs w:val="24"/>
        </w:rPr>
      </w:pPr>
      <w:r>
        <w:rPr>
          <w:rFonts w:ascii="Times New Roman" w:hAnsi="Times New Roman" w:cs="Times New Roman"/>
          <w:sz w:val="24"/>
          <w:szCs w:val="24"/>
        </w:rPr>
        <w:t xml:space="preserve">   </w:t>
      </w:r>
      <w:r w:rsidR="000D0F83">
        <w:rPr>
          <w:rFonts w:ascii="Times New Roman" w:hAnsi="Times New Roman" w:cs="Times New Roman"/>
          <w:sz w:val="24"/>
          <w:szCs w:val="24"/>
        </w:rPr>
        <w:t>№34/126</w:t>
      </w:r>
      <w:r w:rsidR="00D42425" w:rsidRPr="00C83BD3">
        <w:rPr>
          <w:rFonts w:ascii="Times New Roman" w:hAnsi="Times New Roman" w:cs="Times New Roman"/>
          <w:sz w:val="24"/>
          <w:szCs w:val="24"/>
        </w:rPr>
        <w:t xml:space="preserve">-4 от </w:t>
      </w:r>
      <w:r w:rsidR="00712337">
        <w:rPr>
          <w:rFonts w:ascii="Times New Roman" w:hAnsi="Times New Roman" w:cs="Times New Roman"/>
          <w:sz w:val="24"/>
          <w:szCs w:val="24"/>
        </w:rPr>
        <w:t>28</w:t>
      </w:r>
      <w:r w:rsidR="00C83BD3">
        <w:rPr>
          <w:rFonts w:ascii="Times New Roman" w:hAnsi="Times New Roman" w:cs="Times New Roman"/>
          <w:sz w:val="24"/>
          <w:szCs w:val="24"/>
        </w:rPr>
        <w:t xml:space="preserve"> апреля</w:t>
      </w:r>
      <w:r w:rsidR="00D42425" w:rsidRPr="00C83BD3">
        <w:rPr>
          <w:rFonts w:ascii="Times New Roman" w:hAnsi="Times New Roman" w:cs="Times New Roman"/>
          <w:sz w:val="24"/>
          <w:szCs w:val="24"/>
        </w:rPr>
        <w:t xml:space="preserve"> 202</w:t>
      </w:r>
      <w:r w:rsidR="00712337">
        <w:rPr>
          <w:rFonts w:ascii="Times New Roman" w:hAnsi="Times New Roman" w:cs="Times New Roman"/>
          <w:sz w:val="24"/>
          <w:szCs w:val="24"/>
        </w:rPr>
        <w:t>2</w:t>
      </w:r>
      <w:r w:rsidR="00D42425" w:rsidRPr="00C83BD3">
        <w:rPr>
          <w:rFonts w:ascii="Times New Roman" w:hAnsi="Times New Roman" w:cs="Times New Roman"/>
          <w:sz w:val="24"/>
          <w:szCs w:val="24"/>
        </w:rPr>
        <w:t xml:space="preserve"> г.</w:t>
      </w:r>
    </w:p>
    <w:p w:rsidR="00712337" w:rsidRDefault="00712337" w:rsidP="00712337">
      <w:pPr>
        <w:ind w:firstLine="284"/>
        <w:jc w:val="center"/>
        <w:rPr>
          <w:sz w:val="28"/>
          <w:szCs w:val="28"/>
        </w:rPr>
      </w:pPr>
      <w:r w:rsidRPr="00410317">
        <w:rPr>
          <w:sz w:val="28"/>
          <w:szCs w:val="28"/>
        </w:rPr>
        <w:t xml:space="preserve">                </w:t>
      </w:r>
    </w:p>
    <w:p w:rsidR="00712337" w:rsidRDefault="00712337" w:rsidP="00712337">
      <w:pPr>
        <w:ind w:firstLine="284"/>
        <w:jc w:val="center"/>
        <w:rPr>
          <w:rFonts w:ascii="Times New Roman" w:hAnsi="Times New Roman" w:cs="Times New Roman"/>
          <w:sz w:val="28"/>
          <w:szCs w:val="28"/>
        </w:rPr>
      </w:pPr>
      <w:r w:rsidRPr="00646D74">
        <w:rPr>
          <w:sz w:val="28"/>
          <w:szCs w:val="28"/>
        </w:rPr>
        <w:t xml:space="preserve">  </w:t>
      </w:r>
      <w:r w:rsidRPr="00646D74">
        <w:rPr>
          <w:rFonts w:ascii="Times New Roman" w:hAnsi="Times New Roman" w:cs="Times New Roman"/>
          <w:sz w:val="28"/>
          <w:szCs w:val="28"/>
        </w:rPr>
        <w:t>Отчет об исполнении бюджета г</w:t>
      </w:r>
      <w:proofErr w:type="gramStart"/>
      <w:r w:rsidRPr="00646D74">
        <w:rPr>
          <w:rFonts w:ascii="Times New Roman" w:hAnsi="Times New Roman" w:cs="Times New Roman"/>
          <w:sz w:val="28"/>
          <w:szCs w:val="28"/>
        </w:rPr>
        <w:t>.Н</w:t>
      </w:r>
      <w:proofErr w:type="gramEnd"/>
      <w:r w:rsidRPr="00646D74">
        <w:rPr>
          <w:rFonts w:ascii="Times New Roman" w:hAnsi="Times New Roman" w:cs="Times New Roman"/>
          <w:sz w:val="28"/>
          <w:szCs w:val="28"/>
        </w:rPr>
        <w:t>азрань за 2021 г.</w:t>
      </w:r>
    </w:p>
    <w:p w:rsidR="00585167" w:rsidRPr="00646D74" w:rsidRDefault="00585167" w:rsidP="00712337">
      <w:pPr>
        <w:ind w:firstLine="284"/>
        <w:jc w:val="center"/>
        <w:rPr>
          <w:rFonts w:ascii="Times New Roman" w:hAnsi="Times New Roman" w:cs="Times New Roman"/>
          <w:sz w:val="28"/>
          <w:szCs w:val="28"/>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7"/>
        <w:gridCol w:w="1701"/>
        <w:gridCol w:w="1559"/>
        <w:gridCol w:w="1276"/>
      </w:tblGrid>
      <w:tr w:rsidR="00712337" w:rsidRPr="00712337" w:rsidTr="0022202A">
        <w:trPr>
          <w:trHeight w:val="879"/>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Наименование показателей </w:t>
            </w:r>
          </w:p>
        </w:tc>
        <w:tc>
          <w:tcPr>
            <w:tcW w:w="1701" w:type="dxa"/>
            <w:tcBorders>
              <w:top w:val="single" w:sz="4" w:space="0" w:color="auto"/>
              <w:left w:val="single" w:sz="4" w:space="0" w:color="auto"/>
              <w:bottom w:val="single" w:sz="4" w:space="0" w:color="auto"/>
              <w:right w:val="single" w:sz="4" w:space="0" w:color="auto"/>
            </w:tcBorders>
            <w:hideMark/>
          </w:tcPr>
          <w:p w:rsidR="00712337" w:rsidRPr="00712337" w:rsidRDefault="00712337" w:rsidP="000D0F83">
            <w:pPr>
              <w:spacing w:line="0" w:lineRule="atLeast"/>
              <w:rPr>
                <w:rFonts w:ascii="Times New Roman" w:hAnsi="Times New Roman" w:cs="Times New Roman"/>
                <w:sz w:val="24"/>
                <w:szCs w:val="24"/>
              </w:rPr>
            </w:pPr>
            <w:r w:rsidRPr="00712337">
              <w:rPr>
                <w:rFonts w:ascii="Times New Roman" w:hAnsi="Times New Roman" w:cs="Times New Roman"/>
                <w:sz w:val="24"/>
                <w:szCs w:val="24"/>
              </w:rPr>
              <w:t>Уточненный план на 2021 год</w:t>
            </w:r>
          </w:p>
        </w:tc>
        <w:tc>
          <w:tcPr>
            <w:tcW w:w="1559" w:type="dxa"/>
            <w:tcBorders>
              <w:top w:val="single" w:sz="4" w:space="0" w:color="auto"/>
              <w:left w:val="single" w:sz="4" w:space="0" w:color="auto"/>
              <w:bottom w:val="single" w:sz="4" w:space="0" w:color="auto"/>
              <w:right w:val="single" w:sz="4" w:space="0" w:color="auto"/>
            </w:tcBorders>
            <w:hideMark/>
          </w:tcPr>
          <w:p w:rsidR="00712337" w:rsidRPr="00712337" w:rsidRDefault="00712337" w:rsidP="000D0F83">
            <w:pPr>
              <w:spacing w:line="0" w:lineRule="atLeast"/>
              <w:rPr>
                <w:rFonts w:ascii="Times New Roman" w:hAnsi="Times New Roman" w:cs="Times New Roman"/>
                <w:sz w:val="24"/>
                <w:szCs w:val="24"/>
              </w:rPr>
            </w:pPr>
            <w:r w:rsidRPr="00712337">
              <w:rPr>
                <w:rFonts w:ascii="Times New Roman" w:hAnsi="Times New Roman" w:cs="Times New Roman"/>
                <w:sz w:val="24"/>
                <w:szCs w:val="24"/>
              </w:rPr>
              <w:t>Кассовое исполнение</w:t>
            </w:r>
          </w:p>
        </w:tc>
        <w:tc>
          <w:tcPr>
            <w:tcW w:w="1276" w:type="dxa"/>
            <w:tcBorders>
              <w:top w:val="single" w:sz="4" w:space="0" w:color="auto"/>
              <w:left w:val="single" w:sz="4" w:space="0" w:color="auto"/>
              <w:bottom w:val="single" w:sz="4" w:space="0" w:color="auto"/>
              <w:right w:val="single" w:sz="4" w:space="0" w:color="auto"/>
            </w:tcBorders>
            <w:hideMark/>
          </w:tcPr>
          <w:p w:rsidR="00712337" w:rsidRPr="00712337" w:rsidRDefault="00712337" w:rsidP="000D0F83">
            <w:pPr>
              <w:spacing w:line="0" w:lineRule="atLeast"/>
              <w:rPr>
                <w:rFonts w:ascii="Times New Roman" w:hAnsi="Times New Roman" w:cs="Times New Roman"/>
                <w:sz w:val="24"/>
                <w:szCs w:val="24"/>
              </w:rPr>
            </w:pPr>
            <w:r w:rsidRPr="00712337">
              <w:rPr>
                <w:rFonts w:ascii="Times New Roman" w:hAnsi="Times New Roman" w:cs="Times New Roman"/>
                <w:sz w:val="24"/>
                <w:szCs w:val="24"/>
              </w:rPr>
              <w:t>% исполнение</w:t>
            </w:r>
          </w:p>
        </w:tc>
      </w:tr>
      <w:tr w:rsidR="00712337" w:rsidRPr="00712337" w:rsidTr="00585167">
        <w:trPr>
          <w:trHeight w:val="244"/>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ДОХОДЫ, всего</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462975,5</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416759,9</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90,0</w:t>
            </w:r>
          </w:p>
        </w:tc>
      </w:tr>
      <w:tr w:rsidR="00712337" w:rsidRPr="00712337" w:rsidTr="00585167">
        <w:trPr>
          <w:trHeight w:val="213"/>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298"/>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i/>
                <w:sz w:val="24"/>
                <w:szCs w:val="24"/>
              </w:rPr>
              <w:t xml:space="preserve">Налоговые и неналоговые доходы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iCs/>
                <w:sz w:val="24"/>
                <w:szCs w:val="24"/>
              </w:rPr>
            </w:pPr>
            <w:r w:rsidRPr="00585167">
              <w:rPr>
                <w:rFonts w:ascii="Times New Roman" w:hAnsi="Times New Roman" w:cs="Times New Roman"/>
                <w:bCs/>
                <w:iCs/>
                <w:sz w:val="24"/>
                <w:szCs w:val="24"/>
              </w:rPr>
              <w:t>330653,5</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iCs/>
                <w:sz w:val="24"/>
                <w:szCs w:val="24"/>
              </w:rPr>
            </w:pPr>
            <w:r w:rsidRPr="00585167">
              <w:rPr>
                <w:rFonts w:ascii="Times New Roman" w:hAnsi="Times New Roman" w:cs="Times New Roman"/>
                <w:bCs/>
                <w:iCs/>
                <w:sz w:val="24"/>
                <w:szCs w:val="24"/>
              </w:rPr>
              <w:t>285058,0</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86,2</w:t>
            </w:r>
          </w:p>
        </w:tc>
      </w:tr>
      <w:tr w:rsidR="00712337" w:rsidRPr="00712337" w:rsidTr="00585167">
        <w:trPr>
          <w:trHeight w:val="304"/>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280"/>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налог на доходы физических лиц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227176,8</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177482,0</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78,1</w:t>
            </w:r>
          </w:p>
        </w:tc>
      </w:tr>
      <w:tr w:rsidR="00712337" w:rsidRPr="00712337" w:rsidTr="00585167">
        <w:trPr>
          <w:trHeight w:val="255"/>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налог на совокупный налог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17114,5</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9856,0</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57,6</w:t>
            </w:r>
          </w:p>
        </w:tc>
      </w:tr>
      <w:tr w:rsidR="00712337" w:rsidRPr="00712337" w:rsidTr="00585167">
        <w:trPr>
          <w:trHeight w:val="232"/>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акцизы</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9375,4</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9555,7</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101,9</w:t>
            </w:r>
          </w:p>
        </w:tc>
      </w:tr>
      <w:tr w:rsidR="00712337" w:rsidRPr="00712337" w:rsidTr="00585167">
        <w:trPr>
          <w:trHeight w:val="207"/>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20200,4</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19773,5</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97,9</w:t>
            </w:r>
          </w:p>
        </w:tc>
      </w:tr>
      <w:tr w:rsidR="00712337" w:rsidRPr="00712337" w:rsidTr="00585167">
        <w:trPr>
          <w:trHeight w:val="198"/>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4988,4</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6345,2</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127,1</w:t>
            </w:r>
          </w:p>
        </w:tc>
      </w:tr>
      <w:tr w:rsidR="00712337" w:rsidRPr="00712337" w:rsidTr="00585167">
        <w:trPr>
          <w:trHeight w:val="198"/>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35129,4</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31500,5</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89,7</w:t>
            </w:r>
          </w:p>
        </w:tc>
      </w:tr>
      <w:tr w:rsidR="00712337" w:rsidRPr="00712337" w:rsidTr="00585167">
        <w:trPr>
          <w:trHeight w:val="198"/>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государственная пошлина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10923,5</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22394,0</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в 2 раза</w:t>
            </w:r>
          </w:p>
        </w:tc>
      </w:tr>
      <w:tr w:rsidR="00712337" w:rsidRPr="00712337" w:rsidTr="00585167">
        <w:trPr>
          <w:trHeight w:val="457"/>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доходы от использования имущества, находящегося  в </w:t>
            </w:r>
            <w:proofErr w:type="spellStart"/>
            <w:proofErr w:type="gramStart"/>
            <w:r w:rsidRPr="00712337">
              <w:rPr>
                <w:rFonts w:ascii="Times New Roman" w:hAnsi="Times New Roman" w:cs="Times New Roman"/>
                <w:sz w:val="24"/>
                <w:szCs w:val="24"/>
              </w:rPr>
              <w:t>гос</w:t>
            </w:r>
            <w:proofErr w:type="spellEnd"/>
            <w:r w:rsidRPr="00712337">
              <w:rPr>
                <w:rFonts w:ascii="Times New Roman" w:hAnsi="Times New Roman" w:cs="Times New Roman"/>
                <w:sz w:val="24"/>
                <w:szCs w:val="24"/>
              </w:rPr>
              <w:t>. собственности</w:t>
            </w:r>
            <w:proofErr w:type="gramEnd"/>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1295,5</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4390,8</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в 3 раза</w:t>
            </w:r>
          </w:p>
        </w:tc>
      </w:tr>
      <w:tr w:rsidR="00712337" w:rsidRPr="00712337" w:rsidTr="00585167">
        <w:trPr>
          <w:trHeight w:val="555"/>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платежи при использовании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350,8</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275,6</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78,5</w:t>
            </w:r>
          </w:p>
        </w:tc>
      </w:tr>
      <w:tr w:rsidR="00712337" w:rsidRPr="00712337" w:rsidTr="00585167">
        <w:trPr>
          <w:trHeight w:val="204"/>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штрафы, санкции, возмещение ущерба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3949,7</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1775,6</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44,9</w:t>
            </w:r>
          </w:p>
        </w:tc>
      </w:tr>
      <w:tr w:rsidR="00712337" w:rsidRPr="00712337" w:rsidTr="00585167">
        <w:trPr>
          <w:trHeight w:val="179"/>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прочие налоговые и неналоговые поступления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149,1</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973,9</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в 6 раз</w:t>
            </w:r>
          </w:p>
        </w:tc>
      </w:tr>
      <w:tr w:rsidR="00712337" w:rsidRPr="00712337" w:rsidTr="00585167">
        <w:trPr>
          <w:trHeight w:val="179"/>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Невыясненные поступления</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732,5</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170"/>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i/>
                <w:sz w:val="24"/>
                <w:szCs w:val="24"/>
              </w:rPr>
            </w:pPr>
            <w:r w:rsidRPr="00712337">
              <w:rPr>
                <w:rFonts w:ascii="Times New Roman" w:hAnsi="Times New Roman" w:cs="Times New Roman"/>
                <w:i/>
                <w:sz w:val="24"/>
                <w:szCs w:val="24"/>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iCs/>
                <w:sz w:val="24"/>
                <w:szCs w:val="24"/>
              </w:rPr>
            </w:pPr>
            <w:r w:rsidRPr="00585167">
              <w:rPr>
                <w:rFonts w:ascii="Times New Roman" w:hAnsi="Times New Roman" w:cs="Times New Roman"/>
                <w:bCs/>
                <w:iCs/>
                <w:sz w:val="24"/>
                <w:szCs w:val="24"/>
              </w:rPr>
              <w:t>132322,0</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iCs/>
                <w:sz w:val="24"/>
                <w:szCs w:val="24"/>
              </w:rPr>
            </w:pPr>
            <w:r w:rsidRPr="00585167">
              <w:rPr>
                <w:rFonts w:ascii="Times New Roman" w:hAnsi="Times New Roman" w:cs="Times New Roman"/>
                <w:bCs/>
                <w:iCs/>
                <w:sz w:val="24"/>
                <w:szCs w:val="24"/>
              </w:rPr>
              <w:t>131701,9</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99,5</w:t>
            </w:r>
          </w:p>
        </w:tc>
      </w:tr>
      <w:tr w:rsidR="00712337" w:rsidRPr="00712337" w:rsidTr="00585167">
        <w:trPr>
          <w:trHeight w:val="301"/>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263"/>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РАСХОДЫ, всего</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478421,5</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425616,4</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88,9</w:t>
            </w:r>
          </w:p>
        </w:tc>
      </w:tr>
      <w:tr w:rsidR="00712337" w:rsidRPr="00712337" w:rsidTr="00585167">
        <w:trPr>
          <w:trHeight w:val="240"/>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229"/>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государственное управление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119365,1</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113870,3</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95,4</w:t>
            </w:r>
          </w:p>
        </w:tc>
      </w:tr>
      <w:tr w:rsidR="00712337" w:rsidRPr="00712337" w:rsidTr="00585167">
        <w:trPr>
          <w:trHeight w:val="192"/>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мобилизационная подготовка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2420,1</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2420,1</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100</w:t>
            </w:r>
          </w:p>
        </w:tc>
      </w:tr>
      <w:tr w:rsidR="00712337" w:rsidRPr="00712337" w:rsidTr="00585167">
        <w:trPr>
          <w:trHeight w:val="181"/>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национальная безопасность</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1982,6</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1922,6</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97</w:t>
            </w:r>
          </w:p>
        </w:tc>
      </w:tr>
      <w:tr w:rsidR="00712337" w:rsidRPr="00712337" w:rsidTr="00585167">
        <w:trPr>
          <w:trHeight w:val="181"/>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дорожное хозяйство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122018,3</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102168,9</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83,7</w:t>
            </w:r>
          </w:p>
        </w:tc>
      </w:tr>
      <w:tr w:rsidR="00712337" w:rsidRPr="00712337" w:rsidTr="00585167">
        <w:trPr>
          <w:trHeight w:val="172"/>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жилищно-коммунальное хозяйство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188420,1</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163902,8</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87,0</w:t>
            </w:r>
          </w:p>
        </w:tc>
      </w:tr>
      <w:tr w:rsidR="00712337" w:rsidRPr="00712337" w:rsidTr="00585167">
        <w:trPr>
          <w:trHeight w:val="147"/>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5271,2</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5047,2</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95,7</w:t>
            </w:r>
          </w:p>
        </w:tc>
      </w:tr>
      <w:tr w:rsidR="00712337" w:rsidRPr="00712337" w:rsidTr="00585167">
        <w:trPr>
          <w:trHeight w:val="280"/>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культура</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23880,3</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22102,6</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92,6</w:t>
            </w:r>
          </w:p>
        </w:tc>
      </w:tr>
      <w:tr w:rsidR="00712337" w:rsidRPr="00712337" w:rsidTr="00585167">
        <w:trPr>
          <w:trHeight w:val="241"/>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10838,2</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9956,9</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91,9</w:t>
            </w:r>
          </w:p>
        </w:tc>
      </w:tr>
      <w:tr w:rsidR="00712337" w:rsidRPr="00712337" w:rsidTr="00585167">
        <w:trPr>
          <w:trHeight w:val="232"/>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средства массовой информации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4225,6</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r w:rsidRPr="00585167">
              <w:rPr>
                <w:rFonts w:ascii="Times New Roman" w:hAnsi="Times New Roman" w:cs="Times New Roman"/>
                <w:sz w:val="24"/>
                <w:szCs w:val="24"/>
              </w:rPr>
              <w:t>4225,0</w:t>
            </w: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99,9</w:t>
            </w:r>
          </w:p>
        </w:tc>
      </w:tr>
      <w:tr w:rsidR="00712337" w:rsidRPr="00712337" w:rsidTr="00585167">
        <w:trPr>
          <w:trHeight w:val="207"/>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Дефицит бюджета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15446,0</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198"/>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sz w:val="24"/>
                <w:szCs w:val="24"/>
              </w:rPr>
            </w:pPr>
          </w:p>
        </w:tc>
      </w:tr>
      <w:tr w:rsidR="00712337" w:rsidRPr="00712337" w:rsidTr="00585167">
        <w:trPr>
          <w:trHeight w:val="173"/>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Источник финансирования дефицита </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r w:rsidR="00712337" w:rsidRPr="00712337" w:rsidTr="00585167">
        <w:trPr>
          <w:trHeight w:val="291"/>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Остатки денежных средств на начало года</w:t>
            </w:r>
          </w:p>
        </w:tc>
        <w:tc>
          <w:tcPr>
            <w:tcW w:w="1701"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r w:rsidRPr="00585167">
              <w:rPr>
                <w:rFonts w:ascii="Times New Roman" w:hAnsi="Times New Roman" w:cs="Times New Roman"/>
                <w:bCs/>
                <w:sz w:val="24"/>
                <w:szCs w:val="24"/>
              </w:rPr>
              <w:t>15446,0</w:t>
            </w:r>
          </w:p>
        </w:tc>
        <w:tc>
          <w:tcPr>
            <w:tcW w:w="1559"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337" w:rsidRPr="00585167" w:rsidRDefault="00712337" w:rsidP="00585167">
            <w:pPr>
              <w:ind w:firstLine="32"/>
              <w:rPr>
                <w:rFonts w:ascii="Times New Roman" w:hAnsi="Times New Roman" w:cs="Times New Roman"/>
                <w:bCs/>
                <w:sz w:val="24"/>
                <w:szCs w:val="24"/>
              </w:rPr>
            </w:pPr>
          </w:p>
        </w:tc>
      </w:tr>
    </w:tbl>
    <w:p w:rsidR="00712337" w:rsidRPr="00712337" w:rsidRDefault="00712337" w:rsidP="00712337">
      <w:pPr>
        <w:spacing w:line="0" w:lineRule="atLeast"/>
        <w:ind w:firstLine="284"/>
        <w:rPr>
          <w:rFonts w:ascii="Times New Roman" w:hAnsi="Times New Roman" w:cs="Times New Roman"/>
          <w:sz w:val="24"/>
          <w:szCs w:val="24"/>
        </w:rPr>
      </w:pPr>
    </w:p>
    <w:p w:rsidR="00712337" w:rsidRPr="00712337" w:rsidRDefault="00712337" w:rsidP="00712337">
      <w:pPr>
        <w:spacing w:line="0" w:lineRule="atLeast"/>
        <w:ind w:firstLine="284"/>
        <w:rPr>
          <w:rFonts w:ascii="Times New Roman" w:hAnsi="Times New Roman" w:cs="Times New Roman"/>
          <w:sz w:val="24"/>
          <w:szCs w:val="24"/>
        </w:rPr>
      </w:pPr>
    </w:p>
    <w:p w:rsidR="00712337" w:rsidRDefault="00712337" w:rsidP="00712337">
      <w:pPr>
        <w:spacing w:line="0" w:lineRule="atLeast"/>
        <w:ind w:firstLine="284"/>
        <w:rPr>
          <w:rFonts w:ascii="Times New Roman" w:hAnsi="Times New Roman" w:cs="Times New Roman"/>
          <w:sz w:val="24"/>
          <w:szCs w:val="24"/>
        </w:rPr>
      </w:pPr>
    </w:p>
    <w:p w:rsidR="0040289C" w:rsidRDefault="0040289C" w:rsidP="00712337">
      <w:pPr>
        <w:spacing w:line="0" w:lineRule="atLeast"/>
        <w:ind w:firstLine="284"/>
        <w:rPr>
          <w:rFonts w:ascii="Times New Roman" w:hAnsi="Times New Roman" w:cs="Times New Roman"/>
          <w:sz w:val="24"/>
          <w:szCs w:val="24"/>
        </w:rPr>
      </w:pPr>
    </w:p>
    <w:p w:rsidR="0040289C" w:rsidRDefault="0040289C" w:rsidP="00712337">
      <w:pPr>
        <w:spacing w:line="0" w:lineRule="atLeast"/>
        <w:ind w:firstLine="284"/>
        <w:rPr>
          <w:rFonts w:ascii="Times New Roman" w:hAnsi="Times New Roman" w:cs="Times New Roman"/>
          <w:sz w:val="24"/>
          <w:szCs w:val="24"/>
        </w:rPr>
      </w:pPr>
    </w:p>
    <w:p w:rsidR="00712337" w:rsidRPr="00712337" w:rsidRDefault="00712337" w:rsidP="00712337">
      <w:pPr>
        <w:ind w:firstLine="284"/>
        <w:jc w:val="center"/>
        <w:rPr>
          <w:rFonts w:ascii="Times New Roman" w:hAnsi="Times New Roman" w:cs="Times New Roman"/>
          <w:i/>
          <w:sz w:val="24"/>
          <w:szCs w:val="24"/>
        </w:rPr>
      </w:pPr>
      <w:r w:rsidRPr="00712337">
        <w:rPr>
          <w:rFonts w:ascii="Times New Roman" w:hAnsi="Times New Roman" w:cs="Times New Roman"/>
          <w:i/>
          <w:sz w:val="24"/>
          <w:szCs w:val="24"/>
        </w:rPr>
        <w:lastRenderedPageBreak/>
        <w:t>ПОЯСНИТЕЛЬНАЯ ЗАПИСКА</w:t>
      </w:r>
    </w:p>
    <w:p w:rsidR="00712337" w:rsidRPr="00712337" w:rsidRDefault="00712337" w:rsidP="00712337">
      <w:pPr>
        <w:ind w:firstLine="284"/>
        <w:jc w:val="center"/>
        <w:rPr>
          <w:rFonts w:ascii="Times New Roman" w:hAnsi="Times New Roman" w:cs="Times New Roman"/>
          <w:i/>
          <w:sz w:val="24"/>
          <w:szCs w:val="24"/>
        </w:rPr>
      </w:pPr>
    </w:p>
    <w:p w:rsidR="00712337" w:rsidRPr="00712337" w:rsidRDefault="00712337" w:rsidP="00712337">
      <w:pPr>
        <w:ind w:firstLine="284"/>
        <w:jc w:val="center"/>
        <w:rPr>
          <w:rFonts w:ascii="Times New Roman" w:hAnsi="Times New Roman" w:cs="Times New Roman"/>
          <w:sz w:val="24"/>
          <w:szCs w:val="24"/>
        </w:rPr>
      </w:pPr>
      <w:r w:rsidRPr="00712337">
        <w:rPr>
          <w:rFonts w:ascii="Times New Roman" w:hAnsi="Times New Roman" w:cs="Times New Roman"/>
          <w:sz w:val="24"/>
          <w:szCs w:val="24"/>
        </w:rPr>
        <w:t>к отчету об исполнении бюджета муниципального образования «Городской округ г</w:t>
      </w:r>
      <w:proofErr w:type="gramStart"/>
      <w:r w:rsidRPr="00712337">
        <w:rPr>
          <w:rFonts w:ascii="Times New Roman" w:hAnsi="Times New Roman" w:cs="Times New Roman"/>
          <w:sz w:val="24"/>
          <w:szCs w:val="24"/>
        </w:rPr>
        <w:t>.Н</w:t>
      </w:r>
      <w:proofErr w:type="gramEnd"/>
      <w:r w:rsidRPr="00712337">
        <w:rPr>
          <w:rFonts w:ascii="Times New Roman" w:hAnsi="Times New Roman" w:cs="Times New Roman"/>
          <w:sz w:val="24"/>
          <w:szCs w:val="24"/>
        </w:rPr>
        <w:t>азрань» за 2021г.</w:t>
      </w:r>
    </w:p>
    <w:p w:rsidR="00712337" w:rsidRPr="00712337" w:rsidRDefault="00712337" w:rsidP="00712337">
      <w:pPr>
        <w:ind w:firstLine="284"/>
        <w:jc w:val="center"/>
        <w:rPr>
          <w:rFonts w:ascii="Times New Roman" w:hAnsi="Times New Roman" w:cs="Times New Roman"/>
          <w:sz w:val="24"/>
          <w:szCs w:val="24"/>
        </w:rPr>
      </w:pP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      Бюджет муниципального образования «Городской округ г</w:t>
      </w:r>
      <w:proofErr w:type="gramStart"/>
      <w:r w:rsidRPr="00712337">
        <w:rPr>
          <w:rFonts w:ascii="Times New Roman" w:hAnsi="Times New Roman" w:cs="Times New Roman"/>
          <w:sz w:val="24"/>
          <w:szCs w:val="24"/>
        </w:rPr>
        <w:t>.Н</w:t>
      </w:r>
      <w:proofErr w:type="gramEnd"/>
      <w:r w:rsidRPr="00712337">
        <w:rPr>
          <w:rFonts w:ascii="Times New Roman" w:hAnsi="Times New Roman" w:cs="Times New Roman"/>
          <w:sz w:val="24"/>
          <w:szCs w:val="24"/>
        </w:rPr>
        <w:t xml:space="preserve">азрань» за 2021 г. был исполнен по доходам, с учетом безвозмездных перечислений из республиканского бюджета в сумме 416759,9 тыс. руб. или 90%  от годовых бюджетных назначений, по расходам исполнен в сумме </w:t>
      </w:r>
      <w:r w:rsidRPr="00712337">
        <w:rPr>
          <w:rFonts w:ascii="Times New Roman" w:hAnsi="Times New Roman" w:cs="Times New Roman"/>
          <w:bCs/>
          <w:sz w:val="24"/>
          <w:szCs w:val="24"/>
        </w:rPr>
        <w:t>425616,4</w:t>
      </w:r>
      <w:r w:rsidRPr="00712337">
        <w:rPr>
          <w:rFonts w:ascii="Times New Roman" w:hAnsi="Times New Roman" w:cs="Times New Roman"/>
          <w:sz w:val="24"/>
          <w:szCs w:val="24"/>
        </w:rPr>
        <w:t>тыс. руб. Остатки на счетах на начало года 15446,0 тыс. руб.</w:t>
      </w:r>
    </w:p>
    <w:p w:rsidR="00712337" w:rsidRPr="00712337" w:rsidRDefault="00712337" w:rsidP="00712337">
      <w:pPr>
        <w:ind w:firstLine="284"/>
        <w:jc w:val="both"/>
        <w:rPr>
          <w:rFonts w:ascii="Times New Roman" w:hAnsi="Times New Roman" w:cs="Times New Roman"/>
          <w:sz w:val="24"/>
          <w:szCs w:val="24"/>
        </w:rPr>
      </w:pPr>
    </w:p>
    <w:p w:rsidR="00712337" w:rsidRPr="00712337" w:rsidRDefault="00712337" w:rsidP="00712337">
      <w:pPr>
        <w:ind w:firstLine="284"/>
        <w:jc w:val="center"/>
        <w:rPr>
          <w:rFonts w:ascii="Times New Roman" w:hAnsi="Times New Roman" w:cs="Times New Roman"/>
          <w:sz w:val="24"/>
          <w:szCs w:val="24"/>
        </w:rPr>
      </w:pPr>
      <w:r w:rsidRPr="00712337">
        <w:rPr>
          <w:rFonts w:ascii="Times New Roman" w:hAnsi="Times New Roman" w:cs="Times New Roman"/>
          <w:sz w:val="24"/>
          <w:szCs w:val="24"/>
        </w:rPr>
        <w:t>ДОХОДЫ БЮДЖЕТА</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Функционирование бюджета муниципального образования происходит за счет доходов и расходов. </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Доходная часть служит финансовой базой деятельности муниципального образования, а расходная, в свою очередь необходима для удовлетворения  потребности  населения.</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Собственные доходы  бюджета </w:t>
      </w:r>
      <w:proofErr w:type="gramStart"/>
      <w:r w:rsidRPr="00712337">
        <w:rPr>
          <w:rFonts w:ascii="Times New Roman" w:hAnsi="Times New Roman" w:cs="Times New Roman"/>
          <w:sz w:val="24"/>
          <w:szCs w:val="24"/>
        </w:rPr>
        <w:t>г</w:t>
      </w:r>
      <w:proofErr w:type="gramEnd"/>
      <w:r w:rsidRPr="00712337">
        <w:rPr>
          <w:rFonts w:ascii="Times New Roman" w:hAnsi="Times New Roman" w:cs="Times New Roman"/>
          <w:sz w:val="24"/>
          <w:szCs w:val="24"/>
        </w:rPr>
        <w:t>. Назрань (без учета безвозмездных поступлений из республиканского бюджета) за 2021г. составили  285058,0 тыс. руб., что составляет 86,2 %  к годовым  назначениям и 68,4 % от общей суммы бюджета города на 2020</w:t>
      </w:r>
      <w:r>
        <w:rPr>
          <w:rFonts w:ascii="Times New Roman" w:hAnsi="Times New Roman" w:cs="Times New Roman"/>
          <w:sz w:val="24"/>
          <w:szCs w:val="24"/>
        </w:rPr>
        <w:t xml:space="preserve"> </w:t>
      </w:r>
      <w:r w:rsidRPr="00712337">
        <w:rPr>
          <w:rFonts w:ascii="Times New Roman" w:hAnsi="Times New Roman" w:cs="Times New Roman"/>
          <w:sz w:val="24"/>
          <w:szCs w:val="24"/>
        </w:rPr>
        <w:t>год.</w:t>
      </w:r>
    </w:p>
    <w:p w:rsidR="00712337" w:rsidRPr="00712337" w:rsidRDefault="0040289C" w:rsidP="0040289C">
      <w:pPr>
        <w:rPr>
          <w:rFonts w:ascii="Times New Roman" w:hAnsi="Times New Roman" w:cs="Times New Roman"/>
          <w:sz w:val="24"/>
          <w:szCs w:val="24"/>
        </w:rPr>
      </w:pPr>
      <w:r>
        <w:rPr>
          <w:rFonts w:ascii="Times New Roman" w:hAnsi="Times New Roman" w:cs="Times New Roman"/>
          <w:sz w:val="24"/>
          <w:szCs w:val="24"/>
        </w:rPr>
        <w:t xml:space="preserve">    </w:t>
      </w:r>
      <w:r w:rsidR="00712337" w:rsidRPr="00712337">
        <w:rPr>
          <w:rFonts w:ascii="Times New Roman" w:hAnsi="Times New Roman" w:cs="Times New Roman"/>
          <w:sz w:val="24"/>
          <w:szCs w:val="24"/>
        </w:rPr>
        <w:t xml:space="preserve"> Безвозмездные перечисления из республиканского бюджета за  2021 г. составили 131701,9 тыс. руб. или 99,5% от годовых назначений.</w:t>
      </w:r>
    </w:p>
    <w:p w:rsidR="00712337" w:rsidRPr="00712337" w:rsidRDefault="00712337" w:rsidP="00712337">
      <w:pPr>
        <w:ind w:firstLine="284"/>
        <w:jc w:val="center"/>
        <w:rPr>
          <w:rFonts w:ascii="Times New Roman" w:hAnsi="Times New Roman" w:cs="Times New Roman"/>
          <w:sz w:val="24"/>
          <w:szCs w:val="24"/>
        </w:rPr>
      </w:pP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Доходная часть бюджета </w:t>
      </w:r>
      <w:proofErr w:type="gramStart"/>
      <w:r w:rsidRPr="00712337">
        <w:rPr>
          <w:rFonts w:ascii="Times New Roman" w:hAnsi="Times New Roman" w:cs="Times New Roman"/>
          <w:sz w:val="24"/>
          <w:szCs w:val="24"/>
        </w:rPr>
        <w:t>г</w:t>
      </w:r>
      <w:proofErr w:type="gramEnd"/>
      <w:r w:rsidRPr="00712337">
        <w:rPr>
          <w:rFonts w:ascii="Times New Roman" w:hAnsi="Times New Roman" w:cs="Times New Roman"/>
          <w:sz w:val="24"/>
          <w:szCs w:val="24"/>
        </w:rPr>
        <w:t xml:space="preserve">. Назрань формируется за счет налоговых и неналоговых доходов, а также за счет безвозмездных поступлений. </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Анализ доходов бюджета </w:t>
      </w:r>
      <w:proofErr w:type="gramStart"/>
      <w:r w:rsidRPr="00712337">
        <w:rPr>
          <w:rFonts w:ascii="Times New Roman" w:hAnsi="Times New Roman" w:cs="Times New Roman"/>
          <w:sz w:val="24"/>
          <w:szCs w:val="24"/>
        </w:rPr>
        <w:t>г</w:t>
      </w:r>
      <w:proofErr w:type="gramEnd"/>
      <w:r w:rsidRPr="00712337">
        <w:rPr>
          <w:rFonts w:ascii="Times New Roman" w:hAnsi="Times New Roman" w:cs="Times New Roman"/>
          <w:sz w:val="24"/>
          <w:szCs w:val="24"/>
        </w:rPr>
        <w:t>. Назрань за 2021</w:t>
      </w:r>
      <w:r w:rsidR="0040289C">
        <w:rPr>
          <w:rFonts w:ascii="Times New Roman" w:hAnsi="Times New Roman" w:cs="Times New Roman"/>
          <w:sz w:val="24"/>
          <w:szCs w:val="24"/>
        </w:rPr>
        <w:t xml:space="preserve"> </w:t>
      </w:r>
      <w:r w:rsidRPr="00712337">
        <w:rPr>
          <w:rFonts w:ascii="Times New Roman" w:hAnsi="Times New Roman" w:cs="Times New Roman"/>
          <w:sz w:val="24"/>
          <w:szCs w:val="24"/>
        </w:rPr>
        <w:t>год приведен в следующей таблице:</w:t>
      </w:r>
    </w:p>
    <w:p w:rsidR="00712337" w:rsidRPr="00712337" w:rsidRDefault="00712337" w:rsidP="00712337">
      <w:pPr>
        <w:ind w:firstLine="284"/>
        <w:jc w:val="both"/>
        <w:rPr>
          <w:rFonts w:ascii="Times New Roman" w:hAnsi="Times New Roman" w:cs="Times New Roman"/>
          <w:sz w:val="24"/>
          <w:szCs w:val="24"/>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7"/>
        <w:gridCol w:w="1701"/>
        <w:gridCol w:w="1559"/>
        <w:gridCol w:w="1276"/>
      </w:tblGrid>
      <w:tr w:rsidR="00712337" w:rsidRPr="00712337" w:rsidTr="0022202A">
        <w:trPr>
          <w:trHeight w:val="879"/>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Наименование показателей </w:t>
            </w:r>
          </w:p>
        </w:tc>
        <w:tc>
          <w:tcPr>
            <w:tcW w:w="1701"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Уточненный план на 2021 год</w:t>
            </w:r>
          </w:p>
        </w:tc>
        <w:tc>
          <w:tcPr>
            <w:tcW w:w="1559"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Кассовое исполнение</w:t>
            </w:r>
          </w:p>
        </w:tc>
        <w:tc>
          <w:tcPr>
            <w:tcW w:w="1276"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исполнение</w:t>
            </w:r>
          </w:p>
        </w:tc>
      </w:tr>
      <w:tr w:rsidR="00712337" w:rsidRPr="00712337" w:rsidTr="0022202A">
        <w:trPr>
          <w:trHeight w:val="244"/>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ДОХОДЫ, всего</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462975,5</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416759,9</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90,0</w:t>
            </w:r>
          </w:p>
        </w:tc>
      </w:tr>
      <w:tr w:rsidR="00712337" w:rsidRPr="00712337" w:rsidTr="0022202A">
        <w:trPr>
          <w:trHeight w:val="213"/>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bCs/>
                <w:sz w:val="24"/>
                <w:szCs w:val="24"/>
              </w:rPr>
            </w:pPr>
          </w:p>
        </w:tc>
      </w:tr>
      <w:tr w:rsidR="00712337" w:rsidRPr="00712337" w:rsidTr="0022202A">
        <w:trPr>
          <w:trHeight w:val="298"/>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i/>
                <w:sz w:val="24"/>
                <w:szCs w:val="24"/>
              </w:rPr>
              <w:t xml:space="preserve">Налоговые и неналоговые доходы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i/>
                <w:iCs/>
                <w:sz w:val="24"/>
                <w:szCs w:val="24"/>
              </w:rPr>
            </w:pPr>
            <w:r w:rsidRPr="00712337">
              <w:rPr>
                <w:rFonts w:ascii="Times New Roman" w:hAnsi="Times New Roman" w:cs="Times New Roman"/>
                <w:bCs/>
                <w:i/>
                <w:iCs/>
                <w:sz w:val="24"/>
                <w:szCs w:val="24"/>
              </w:rPr>
              <w:t>330653,5</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i/>
                <w:iCs/>
                <w:sz w:val="24"/>
                <w:szCs w:val="24"/>
              </w:rPr>
            </w:pPr>
            <w:r w:rsidRPr="00712337">
              <w:rPr>
                <w:rFonts w:ascii="Times New Roman" w:hAnsi="Times New Roman" w:cs="Times New Roman"/>
                <w:bCs/>
                <w:i/>
                <w:iCs/>
                <w:sz w:val="24"/>
                <w:szCs w:val="24"/>
              </w:rPr>
              <w:t>285058,0</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86,2</w:t>
            </w:r>
          </w:p>
        </w:tc>
      </w:tr>
      <w:tr w:rsidR="00712337" w:rsidRPr="00712337" w:rsidTr="0022202A">
        <w:trPr>
          <w:trHeight w:val="304"/>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bCs/>
                <w:sz w:val="24"/>
                <w:szCs w:val="24"/>
              </w:rPr>
            </w:pPr>
          </w:p>
        </w:tc>
      </w:tr>
      <w:tr w:rsidR="00712337" w:rsidRPr="00712337" w:rsidTr="0022202A">
        <w:trPr>
          <w:trHeight w:val="280"/>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налог на доходы физических лиц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227176,8</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177482,0</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78,1</w:t>
            </w:r>
          </w:p>
        </w:tc>
      </w:tr>
      <w:tr w:rsidR="00712337" w:rsidRPr="00712337" w:rsidTr="0022202A">
        <w:trPr>
          <w:trHeight w:val="255"/>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налог на совокупный налог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17114,5</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9856,0</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57,6</w:t>
            </w:r>
          </w:p>
        </w:tc>
      </w:tr>
      <w:tr w:rsidR="00712337" w:rsidRPr="00712337" w:rsidTr="0022202A">
        <w:trPr>
          <w:trHeight w:val="232"/>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акцизы</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9375,4</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9555,7</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101,9</w:t>
            </w:r>
          </w:p>
        </w:tc>
      </w:tr>
      <w:tr w:rsidR="00712337" w:rsidRPr="00712337" w:rsidTr="0022202A">
        <w:trPr>
          <w:trHeight w:val="207"/>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20200,4</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19773,5</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97,9</w:t>
            </w:r>
          </w:p>
        </w:tc>
      </w:tr>
      <w:tr w:rsidR="00712337" w:rsidRPr="00712337" w:rsidTr="0022202A">
        <w:trPr>
          <w:trHeight w:val="198"/>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4988,4</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6345,2</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127,1</w:t>
            </w:r>
          </w:p>
        </w:tc>
      </w:tr>
      <w:tr w:rsidR="00712337" w:rsidRPr="00712337" w:rsidTr="0022202A">
        <w:trPr>
          <w:trHeight w:val="198"/>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35129,4</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31500,5</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89,7</w:t>
            </w:r>
          </w:p>
        </w:tc>
      </w:tr>
      <w:tr w:rsidR="00712337" w:rsidRPr="00712337" w:rsidTr="0022202A">
        <w:trPr>
          <w:trHeight w:val="198"/>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государственная пошлина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10923,5</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22394,0</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в 2 раза</w:t>
            </w:r>
          </w:p>
        </w:tc>
      </w:tr>
      <w:tr w:rsidR="00712337" w:rsidRPr="00712337" w:rsidTr="0022202A">
        <w:trPr>
          <w:trHeight w:val="457"/>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доходы от использования имущества, находящегося  в </w:t>
            </w:r>
            <w:proofErr w:type="spellStart"/>
            <w:proofErr w:type="gramStart"/>
            <w:r w:rsidRPr="00712337">
              <w:rPr>
                <w:rFonts w:ascii="Times New Roman" w:hAnsi="Times New Roman" w:cs="Times New Roman"/>
                <w:sz w:val="24"/>
                <w:szCs w:val="24"/>
              </w:rPr>
              <w:t>гос</w:t>
            </w:r>
            <w:proofErr w:type="spellEnd"/>
            <w:r w:rsidRPr="00712337">
              <w:rPr>
                <w:rFonts w:ascii="Times New Roman" w:hAnsi="Times New Roman" w:cs="Times New Roman"/>
                <w:sz w:val="24"/>
                <w:szCs w:val="24"/>
              </w:rPr>
              <w:t>. собственности</w:t>
            </w:r>
            <w:proofErr w:type="gramEnd"/>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1295,5</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4390,8</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в 3 раза</w:t>
            </w:r>
          </w:p>
        </w:tc>
      </w:tr>
      <w:tr w:rsidR="00712337" w:rsidRPr="00712337" w:rsidTr="0022202A">
        <w:trPr>
          <w:trHeight w:val="555"/>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платежи при использовании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350,8</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275,6</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78,5</w:t>
            </w:r>
          </w:p>
        </w:tc>
      </w:tr>
      <w:tr w:rsidR="00712337" w:rsidRPr="00712337" w:rsidTr="0022202A">
        <w:trPr>
          <w:trHeight w:val="204"/>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штрафы, санкции, возмещение ущерба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3949,7</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1775,6</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44,9</w:t>
            </w:r>
          </w:p>
        </w:tc>
      </w:tr>
      <w:tr w:rsidR="00712337" w:rsidRPr="00712337" w:rsidTr="0022202A">
        <w:trPr>
          <w:trHeight w:val="179"/>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 xml:space="preserve">прочие налоговые и неналоговые поступления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149,1</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973,9</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в 6 раз</w:t>
            </w:r>
          </w:p>
        </w:tc>
      </w:tr>
      <w:tr w:rsidR="00712337" w:rsidRPr="00712337" w:rsidTr="0022202A">
        <w:trPr>
          <w:trHeight w:val="179"/>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r w:rsidRPr="00712337">
              <w:rPr>
                <w:rFonts w:ascii="Times New Roman" w:hAnsi="Times New Roman" w:cs="Times New Roman"/>
                <w:sz w:val="24"/>
                <w:szCs w:val="24"/>
              </w:rPr>
              <w:t>Невыясненные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sz w:val="24"/>
                <w:szCs w:val="24"/>
              </w:rPr>
            </w:pPr>
            <w:r w:rsidRPr="00712337">
              <w:rPr>
                <w:rFonts w:ascii="Times New Roman" w:hAnsi="Times New Roman" w:cs="Times New Roman"/>
                <w:sz w:val="24"/>
                <w:szCs w:val="24"/>
              </w:rPr>
              <w:t>732,5</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p>
        </w:tc>
      </w:tr>
      <w:tr w:rsidR="00712337" w:rsidRPr="00712337" w:rsidTr="0022202A">
        <w:trPr>
          <w:trHeight w:val="170"/>
        </w:trPr>
        <w:tc>
          <w:tcPr>
            <w:tcW w:w="5247" w:type="dxa"/>
            <w:tcBorders>
              <w:top w:val="single" w:sz="4" w:space="0" w:color="auto"/>
              <w:left w:val="single" w:sz="4" w:space="0" w:color="auto"/>
              <w:bottom w:val="single" w:sz="4" w:space="0" w:color="auto"/>
              <w:right w:val="single" w:sz="4" w:space="0" w:color="auto"/>
            </w:tcBorders>
            <w:hideMark/>
          </w:tcPr>
          <w:p w:rsidR="00712337" w:rsidRPr="00712337" w:rsidRDefault="00712337" w:rsidP="0022202A">
            <w:pPr>
              <w:spacing w:line="0" w:lineRule="atLeast"/>
              <w:ind w:firstLine="284"/>
              <w:rPr>
                <w:rFonts w:ascii="Times New Roman" w:hAnsi="Times New Roman" w:cs="Times New Roman"/>
                <w:i/>
                <w:sz w:val="24"/>
                <w:szCs w:val="24"/>
              </w:rPr>
            </w:pPr>
            <w:r w:rsidRPr="00712337">
              <w:rPr>
                <w:rFonts w:ascii="Times New Roman" w:hAnsi="Times New Roman" w:cs="Times New Roman"/>
                <w:i/>
                <w:sz w:val="24"/>
                <w:szCs w:val="24"/>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i/>
                <w:iCs/>
                <w:sz w:val="24"/>
                <w:szCs w:val="24"/>
              </w:rPr>
            </w:pPr>
            <w:r w:rsidRPr="00712337">
              <w:rPr>
                <w:rFonts w:ascii="Times New Roman" w:hAnsi="Times New Roman" w:cs="Times New Roman"/>
                <w:bCs/>
                <w:i/>
                <w:iCs/>
                <w:sz w:val="24"/>
                <w:szCs w:val="24"/>
              </w:rPr>
              <w:t>132322,0</w:t>
            </w: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i/>
                <w:iCs/>
                <w:sz w:val="24"/>
                <w:szCs w:val="24"/>
              </w:rPr>
            </w:pPr>
            <w:r w:rsidRPr="00712337">
              <w:rPr>
                <w:rFonts w:ascii="Times New Roman" w:hAnsi="Times New Roman" w:cs="Times New Roman"/>
                <w:bCs/>
                <w:i/>
                <w:iCs/>
                <w:sz w:val="24"/>
                <w:szCs w:val="24"/>
              </w:rPr>
              <w:t>131701,9</w:t>
            </w: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jc w:val="right"/>
              <w:rPr>
                <w:rFonts w:ascii="Times New Roman" w:hAnsi="Times New Roman" w:cs="Times New Roman"/>
                <w:bCs/>
                <w:sz w:val="24"/>
                <w:szCs w:val="24"/>
              </w:rPr>
            </w:pPr>
            <w:r w:rsidRPr="00712337">
              <w:rPr>
                <w:rFonts w:ascii="Times New Roman" w:hAnsi="Times New Roman" w:cs="Times New Roman"/>
                <w:bCs/>
                <w:sz w:val="24"/>
                <w:szCs w:val="24"/>
              </w:rPr>
              <w:t>99,5</w:t>
            </w:r>
          </w:p>
        </w:tc>
      </w:tr>
      <w:tr w:rsidR="00712337" w:rsidRPr="00712337" w:rsidTr="0022202A">
        <w:trPr>
          <w:trHeight w:val="301"/>
        </w:trPr>
        <w:tc>
          <w:tcPr>
            <w:tcW w:w="5247" w:type="dxa"/>
            <w:tcBorders>
              <w:top w:val="single" w:sz="4" w:space="0" w:color="auto"/>
              <w:left w:val="single" w:sz="4" w:space="0" w:color="auto"/>
              <w:bottom w:val="single" w:sz="4" w:space="0" w:color="auto"/>
              <w:right w:val="single" w:sz="4" w:space="0" w:color="auto"/>
            </w:tcBorders>
          </w:tcPr>
          <w:p w:rsidR="00712337" w:rsidRPr="00712337" w:rsidRDefault="00712337" w:rsidP="0022202A">
            <w:pPr>
              <w:spacing w:line="0" w:lineRule="atLeast"/>
              <w:ind w:firstLine="28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12337" w:rsidRPr="00712337" w:rsidRDefault="00712337" w:rsidP="0022202A">
            <w:pPr>
              <w:ind w:firstLine="284"/>
              <w:rPr>
                <w:rFonts w:ascii="Times New Roman" w:hAnsi="Times New Roman" w:cs="Times New Roman"/>
                <w:bCs/>
                <w:sz w:val="24"/>
                <w:szCs w:val="24"/>
              </w:rPr>
            </w:pPr>
          </w:p>
        </w:tc>
      </w:tr>
    </w:tbl>
    <w:p w:rsidR="00712337" w:rsidRPr="00712337" w:rsidRDefault="00712337" w:rsidP="00712337">
      <w:pPr>
        <w:ind w:firstLine="284"/>
        <w:jc w:val="both"/>
        <w:rPr>
          <w:rFonts w:ascii="Times New Roman" w:hAnsi="Times New Roman" w:cs="Times New Roman"/>
          <w:sz w:val="24"/>
          <w:szCs w:val="24"/>
        </w:rPr>
      </w:pP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Как видно из приведенного выше анализа, основным источником  собственных доходов является НДФЛ, который составил 177482,0</w:t>
      </w:r>
      <w:r w:rsidR="0040289C">
        <w:rPr>
          <w:rFonts w:ascii="Times New Roman" w:hAnsi="Times New Roman" w:cs="Times New Roman"/>
          <w:sz w:val="24"/>
          <w:szCs w:val="24"/>
        </w:rPr>
        <w:t xml:space="preserve"> </w:t>
      </w:r>
      <w:r w:rsidRPr="00712337">
        <w:rPr>
          <w:rFonts w:ascii="Times New Roman" w:hAnsi="Times New Roman" w:cs="Times New Roman"/>
          <w:sz w:val="24"/>
          <w:szCs w:val="24"/>
        </w:rPr>
        <w:t xml:space="preserve">тыс. </w:t>
      </w:r>
      <w:proofErr w:type="spellStart"/>
      <w:r w:rsidRPr="00712337">
        <w:rPr>
          <w:rFonts w:ascii="Times New Roman" w:hAnsi="Times New Roman" w:cs="Times New Roman"/>
          <w:sz w:val="24"/>
          <w:szCs w:val="24"/>
        </w:rPr>
        <w:t>руб</w:t>
      </w:r>
      <w:proofErr w:type="spellEnd"/>
      <w:r w:rsidRPr="00712337">
        <w:rPr>
          <w:rFonts w:ascii="Times New Roman" w:hAnsi="Times New Roman" w:cs="Times New Roman"/>
          <w:sz w:val="24"/>
          <w:szCs w:val="24"/>
        </w:rPr>
        <w:t xml:space="preserve">, или 62,2 % от всей суммы собственных доходов. </w:t>
      </w:r>
      <w:proofErr w:type="spellStart"/>
      <w:r w:rsidRPr="00712337">
        <w:rPr>
          <w:rFonts w:ascii="Times New Roman" w:hAnsi="Times New Roman" w:cs="Times New Roman"/>
          <w:sz w:val="24"/>
          <w:szCs w:val="24"/>
        </w:rPr>
        <w:t>Недопоступление</w:t>
      </w:r>
      <w:proofErr w:type="spellEnd"/>
      <w:r w:rsidRPr="00712337">
        <w:rPr>
          <w:rFonts w:ascii="Times New Roman" w:hAnsi="Times New Roman" w:cs="Times New Roman"/>
          <w:sz w:val="24"/>
          <w:szCs w:val="24"/>
        </w:rPr>
        <w:t xml:space="preserve"> по данному налогу составляет 49694,8 т.р. Это связано с тем</w:t>
      </w:r>
      <w:proofErr w:type="gramStart"/>
      <w:r w:rsidRPr="00712337">
        <w:rPr>
          <w:rFonts w:ascii="Times New Roman" w:hAnsi="Times New Roman" w:cs="Times New Roman"/>
          <w:sz w:val="24"/>
          <w:szCs w:val="24"/>
        </w:rPr>
        <w:t xml:space="preserve"> ,</w:t>
      </w:r>
      <w:proofErr w:type="gramEnd"/>
      <w:r w:rsidRPr="00712337">
        <w:rPr>
          <w:rFonts w:ascii="Times New Roman" w:hAnsi="Times New Roman" w:cs="Times New Roman"/>
          <w:sz w:val="24"/>
          <w:szCs w:val="24"/>
        </w:rPr>
        <w:t xml:space="preserve"> что </w:t>
      </w:r>
      <w:r w:rsidRPr="00712337">
        <w:rPr>
          <w:rFonts w:ascii="Times New Roman" w:hAnsi="Times New Roman" w:cs="Times New Roman"/>
          <w:sz w:val="24"/>
          <w:szCs w:val="24"/>
        </w:rPr>
        <w:lastRenderedPageBreak/>
        <w:t>Правительством занижен норматив отчислений по дополнительному нормативу на 6%,</w:t>
      </w:r>
      <w:r w:rsidR="0040289C">
        <w:rPr>
          <w:rFonts w:ascii="Times New Roman" w:hAnsi="Times New Roman" w:cs="Times New Roman"/>
          <w:sz w:val="24"/>
          <w:szCs w:val="24"/>
        </w:rPr>
        <w:t xml:space="preserve"> </w:t>
      </w:r>
      <w:r w:rsidRPr="00712337">
        <w:rPr>
          <w:rFonts w:ascii="Times New Roman" w:hAnsi="Times New Roman" w:cs="Times New Roman"/>
          <w:sz w:val="24"/>
          <w:szCs w:val="24"/>
        </w:rPr>
        <w:t xml:space="preserve">а также в связи с тем , что некоторые учреждения которые перешли в г. </w:t>
      </w:r>
      <w:proofErr w:type="spellStart"/>
      <w:r w:rsidRPr="00712337">
        <w:rPr>
          <w:rFonts w:ascii="Times New Roman" w:hAnsi="Times New Roman" w:cs="Times New Roman"/>
          <w:sz w:val="24"/>
          <w:szCs w:val="24"/>
        </w:rPr>
        <w:t>Магас</w:t>
      </w:r>
      <w:proofErr w:type="spellEnd"/>
      <w:r w:rsidRPr="00712337">
        <w:rPr>
          <w:rFonts w:ascii="Times New Roman" w:hAnsi="Times New Roman" w:cs="Times New Roman"/>
          <w:sz w:val="24"/>
          <w:szCs w:val="24"/>
        </w:rPr>
        <w:t xml:space="preserve">  перечисляли НДФЛ  в бюджет г. </w:t>
      </w:r>
      <w:proofErr w:type="spellStart"/>
      <w:r w:rsidRPr="00712337">
        <w:rPr>
          <w:rFonts w:ascii="Times New Roman" w:hAnsi="Times New Roman" w:cs="Times New Roman"/>
          <w:sz w:val="24"/>
          <w:szCs w:val="24"/>
        </w:rPr>
        <w:t>Магас</w:t>
      </w:r>
      <w:proofErr w:type="spellEnd"/>
      <w:r w:rsidRPr="00712337">
        <w:rPr>
          <w:rFonts w:ascii="Times New Roman" w:hAnsi="Times New Roman" w:cs="Times New Roman"/>
          <w:sz w:val="24"/>
          <w:szCs w:val="24"/>
        </w:rPr>
        <w:t>, хотя подведомственные учреждения находятся на территории г. Назрань.</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Также не выполнен план по таким налогам как налог на совокупный налог на 7258,5 </w:t>
      </w:r>
      <w:r w:rsidR="001B3C4D" w:rsidRPr="00712337">
        <w:rPr>
          <w:rFonts w:ascii="Times New Roman" w:hAnsi="Times New Roman" w:cs="Times New Roman"/>
          <w:sz w:val="24"/>
          <w:szCs w:val="24"/>
        </w:rPr>
        <w:t>тыс</w:t>
      </w:r>
      <w:proofErr w:type="gramStart"/>
      <w:r w:rsidR="001B3C4D" w:rsidRPr="00712337">
        <w:rPr>
          <w:rFonts w:ascii="Times New Roman" w:hAnsi="Times New Roman" w:cs="Times New Roman"/>
          <w:sz w:val="24"/>
          <w:szCs w:val="24"/>
        </w:rPr>
        <w:t>.р</w:t>
      </w:r>
      <w:proofErr w:type="gramEnd"/>
      <w:r w:rsidR="001B3C4D" w:rsidRPr="00712337">
        <w:rPr>
          <w:rFonts w:ascii="Times New Roman" w:hAnsi="Times New Roman" w:cs="Times New Roman"/>
          <w:sz w:val="24"/>
          <w:szCs w:val="24"/>
        </w:rPr>
        <w:t>уб.</w:t>
      </w:r>
      <w:r w:rsidRPr="00712337">
        <w:rPr>
          <w:rFonts w:ascii="Times New Roman" w:hAnsi="Times New Roman" w:cs="Times New Roman"/>
          <w:sz w:val="24"/>
          <w:szCs w:val="24"/>
        </w:rPr>
        <w:t>,</w:t>
      </w:r>
      <w:r w:rsidR="0040289C">
        <w:rPr>
          <w:rFonts w:ascii="Times New Roman" w:hAnsi="Times New Roman" w:cs="Times New Roman"/>
          <w:sz w:val="24"/>
          <w:szCs w:val="24"/>
        </w:rPr>
        <w:t xml:space="preserve"> </w:t>
      </w:r>
      <w:r w:rsidRPr="00712337">
        <w:rPr>
          <w:rFonts w:ascii="Times New Roman" w:hAnsi="Times New Roman" w:cs="Times New Roman"/>
          <w:sz w:val="24"/>
          <w:szCs w:val="24"/>
        </w:rPr>
        <w:t xml:space="preserve">налогу на имущество в сумме 426,9 </w:t>
      </w:r>
      <w:r w:rsidR="001B3C4D" w:rsidRPr="00712337">
        <w:rPr>
          <w:rFonts w:ascii="Times New Roman" w:hAnsi="Times New Roman" w:cs="Times New Roman"/>
          <w:sz w:val="24"/>
          <w:szCs w:val="24"/>
        </w:rPr>
        <w:t>тыс.руб.</w:t>
      </w:r>
      <w:r w:rsidRPr="00712337">
        <w:rPr>
          <w:rFonts w:ascii="Times New Roman" w:hAnsi="Times New Roman" w:cs="Times New Roman"/>
          <w:sz w:val="24"/>
          <w:szCs w:val="24"/>
        </w:rPr>
        <w:t xml:space="preserve">, по земельному налогу  в сумме  3628,9 </w:t>
      </w:r>
      <w:r w:rsidR="001B3C4D" w:rsidRPr="00712337">
        <w:rPr>
          <w:rFonts w:ascii="Times New Roman" w:hAnsi="Times New Roman" w:cs="Times New Roman"/>
          <w:sz w:val="24"/>
          <w:szCs w:val="24"/>
        </w:rPr>
        <w:t>тыс.руб.</w:t>
      </w:r>
      <w:r w:rsidRPr="00712337">
        <w:rPr>
          <w:rFonts w:ascii="Times New Roman" w:hAnsi="Times New Roman" w:cs="Times New Roman"/>
          <w:sz w:val="24"/>
          <w:szCs w:val="24"/>
        </w:rPr>
        <w:t>,</w:t>
      </w:r>
      <w:r w:rsidR="0040289C">
        <w:rPr>
          <w:rFonts w:ascii="Times New Roman" w:hAnsi="Times New Roman" w:cs="Times New Roman"/>
          <w:sz w:val="24"/>
          <w:szCs w:val="24"/>
        </w:rPr>
        <w:t xml:space="preserve"> </w:t>
      </w:r>
      <w:r w:rsidRPr="00712337">
        <w:rPr>
          <w:rFonts w:ascii="Times New Roman" w:hAnsi="Times New Roman" w:cs="Times New Roman"/>
          <w:sz w:val="24"/>
          <w:szCs w:val="24"/>
        </w:rPr>
        <w:t xml:space="preserve">по штрафам в сумме 2174,1 </w:t>
      </w:r>
      <w:r w:rsidR="001B3C4D" w:rsidRPr="00712337">
        <w:rPr>
          <w:rFonts w:ascii="Times New Roman" w:hAnsi="Times New Roman" w:cs="Times New Roman"/>
          <w:sz w:val="24"/>
          <w:szCs w:val="24"/>
        </w:rPr>
        <w:t>тыс.руб.</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 Кроме того, наблюдается рост поступлений по таким налогам как  акцизы, транспортный налог, государственная пошлина, доходы от использования имущества, находящегося в муниципальной собственности.</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Резервом к дальнейшему увеличению собственных доходов  является недоимка в бюджет г. Назрань, которая на 1 января 2022 года составляет 267369,9</w:t>
      </w:r>
      <w:r w:rsidRPr="00712337">
        <w:rPr>
          <w:rFonts w:ascii="Times New Roman" w:hAnsi="Times New Roman" w:cs="Times New Roman"/>
          <w:color w:val="FF0000"/>
          <w:sz w:val="24"/>
          <w:szCs w:val="24"/>
        </w:rPr>
        <w:t xml:space="preserve"> </w:t>
      </w:r>
      <w:r w:rsidRPr="00712337">
        <w:rPr>
          <w:rFonts w:ascii="Times New Roman" w:hAnsi="Times New Roman" w:cs="Times New Roman"/>
          <w:sz w:val="24"/>
          <w:szCs w:val="24"/>
        </w:rPr>
        <w:t>тыс</w:t>
      </w:r>
      <w:proofErr w:type="gramStart"/>
      <w:r w:rsidRPr="00712337">
        <w:rPr>
          <w:rFonts w:ascii="Times New Roman" w:hAnsi="Times New Roman" w:cs="Times New Roman"/>
          <w:sz w:val="24"/>
          <w:szCs w:val="24"/>
        </w:rPr>
        <w:t>.р</w:t>
      </w:r>
      <w:proofErr w:type="gramEnd"/>
      <w:r w:rsidRPr="00712337">
        <w:rPr>
          <w:rFonts w:ascii="Times New Roman" w:hAnsi="Times New Roman" w:cs="Times New Roman"/>
          <w:sz w:val="24"/>
          <w:szCs w:val="24"/>
        </w:rPr>
        <w:t>уб. и  работа проводимая Администрацией г. Назрань совместно с налоговой  инспекцией по выявлению скрытых резервов по увеличению налоговой базы.</w:t>
      </w:r>
    </w:p>
    <w:p w:rsidR="00AB0064" w:rsidRDefault="00AB0064" w:rsidP="00712337">
      <w:pPr>
        <w:ind w:firstLine="284"/>
        <w:jc w:val="center"/>
        <w:rPr>
          <w:rFonts w:ascii="Times New Roman" w:hAnsi="Times New Roman" w:cs="Times New Roman"/>
          <w:sz w:val="24"/>
          <w:szCs w:val="24"/>
        </w:rPr>
      </w:pPr>
    </w:p>
    <w:p w:rsidR="00712337" w:rsidRPr="00712337" w:rsidRDefault="00712337" w:rsidP="00712337">
      <w:pPr>
        <w:ind w:firstLine="284"/>
        <w:jc w:val="center"/>
        <w:rPr>
          <w:rFonts w:ascii="Times New Roman" w:hAnsi="Times New Roman" w:cs="Times New Roman"/>
          <w:sz w:val="24"/>
          <w:szCs w:val="24"/>
        </w:rPr>
      </w:pPr>
      <w:r w:rsidRPr="00712337">
        <w:rPr>
          <w:rFonts w:ascii="Times New Roman" w:hAnsi="Times New Roman" w:cs="Times New Roman"/>
          <w:sz w:val="24"/>
          <w:szCs w:val="24"/>
        </w:rPr>
        <w:t>РАСХОДЫ БЮДЖЕТА</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  Расходная часть бюджета муниципального образования «Городской округ г</w:t>
      </w:r>
      <w:proofErr w:type="gramStart"/>
      <w:r w:rsidRPr="00712337">
        <w:rPr>
          <w:rFonts w:ascii="Times New Roman" w:hAnsi="Times New Roman" w:cs="Times New Roman"/>
          <w:sz w:val="24"/>
          <w:szCs w:val="24"/>
        </w:rPr>
        <w:t>.Н</w:t>
      </w:r>
      <w:proofErr w:type="gramEnd"/>
      <w:r w:rsidRPr="00712337">
        <w:rPr>
          <w:rFonts w:ascii="Times New Roman" w:hAnsi="Times New Roman" w:cs="Times New Roman"/>
          <w:sz w:val="24"/>
          <w:szCs w:val="24"/>
        </w:rPr>
        <w:t xml:space="preserve">азрань»  за 2021г. исполнена в сумме 425616,4 тыс. руб. или 88,9 % от годовых бюджетных назначений. </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На финансировании бюджета города: Городской совет, 5 администраций, 2 учреждения культуры, орган печати. </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Штатная численность этих учреждений выглядит следующим образом:</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Горсовет – 10 чел;</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-Администрация</w:t>
      </w:r>
      <w:r w:rsidR="00712337" w:rsidRPr="00712337">
        <w:rPr>
          <w:rFonts w:ascii="Times New Roman" w:hAnsi="Times New Roman" w:cs="Times New Roman"/>
          <w:sz w:val="24"/>
          <w:szCs w:val="24"/>
        </w:rPr>
        <w:t xml:space="preserve"> – 88 чел;</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ЦАО – 28 чел;</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ААО – 10 чел;</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ГАО – 9 чел;</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НКАО – 9 чел;</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ЦБС – 33 единиц;</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ГДК – 25 единиц;</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Газета – 12 единиц.</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Финансирование бюджетных расходов за 2021 год в разрезе разделов выглядит следующим образом:</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Управление- 113870,3 тыс. руб</w:t>
      </w:r>
      <w:r w:rsidR="001B3C4D">
        <w:rPr>
          <w:rFonts w:ascii="Times New Roman" w:hAnsi="Times New Roman" w:cs="Times New Roman"/>
          <w:sz w:val="24"/>
          <w:szCs w:val="24"/>
        </w:rPr>
        <w:t>.</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Мобилизационная подготовка- 2120,1 тыс. руб</w:t>
      </w:r>
      <w:r w:rsidR="001B3C4D">
        <w:rPr>
          <w:rFonts w:ascii="Times New Roman" w:hAnsi="Times New Roman" w:cs="Times New Roman"/>
          <w:sz w:val="24"/>
          <w:szCs w:val="24"/>
        </w:rPr>
        <w:t>.</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Национальная безопасность- 1922,6 тыс</w:t>
      </w:r>
      <w:proofErr w:type="gramStart"/>
      <w:r w:rsidR="00712337" w:rsidRPr="00712337">
        <w:rPr>
          <w:rFonts w:ascii="Times New Roman" w:hAnsi="Times New Roman" w:cs="Times New Roman"/>
          <w:sz w:val="24"/>
          <w:szCs w:val="24"/>
        </w:rPr>
        <w:t>.р</w:t>
      </w:r>
      <w:proofErr w:type="gramEnd"/>
      <w:r w:rsidR="00712337" w:rsidRPr="00712337">
        <w:rPr>
          <w:rFonts w:ascii="Times New Roman" w:hAnsi="Times New Roman" w:cs="Times New Roman"/>
          <w:sz w:val="24"/>
          <w:szCs w:val="24"/>
        </w:rPr>
        <w:t>уб.</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Жилищно-коммунальное хозяйство- 163902,8 тыс. руб.</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Культура- 22102,6 тыс. руб</w:t>
      </w:r>
      <w:r w:rsidR="001B3C4D">
        <w:rPr>
          <w:rFonts w:ascii="Times New Roman" w:hAnsi="Times New Roman" w:cs="Times New Roman"/>
          <w:sz w:val="24"/>
          <w:szCs w:val="24"/>
        </w:rPr>
        <w:t>.</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proofErr w:type="gramStart"/>
      <w:r w:rsidR="00712337" w:rsidRPr="00712337">
        <w:rPr>
          <w:rFonts w:ascii="Times New Roman" w:hAnsi="Times New Roman" w:cs="Times New Roman"/>
          <w:sz w:val="24"/>
          <w:szCs w:val="24"/>
        </w:rPr>
        <w:t>Социальная</w:t>
      </w:r>
      <w:proofErr w:type="gramEnd"/>
      <w:r w:rsidR="00712337" w:rsidRPr="00712337">
        <w:rPr>
          <w:rFonts w:ascii="Times New Roman" w:hAnsi="Times New Roman" w:cs="Times New Roman"/>
          <w:sz w:val="24"/>
          <w:szCs w:val="24"/>
        </w:rPr>
        <w:t xml:space="preserve"> политика-19956,9 тыс. руб</w:t>
      </w:r>
      <w:r w:rsidR="001B3C4D">
        <w:rPr>
          <w:rFonts w:ascii="Times New Roman" w:hAnsi="Times New Roman" w:cs="Times New Roman"/>
          <w:sz w:val="24"/>
          <w:szCs w:val="24"/>
        </w:rPr>
        <w:t>.</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Дорожное хозяйство  - 102168,9 тыс</w:t>
      </w:r>
      <w:proofErr w:type="gramStart"/>
      <w:r w:rsidR="00712337" w:rsidRPr="00712337">
        <w:rPr>
          <w:rFonts w:ascii="Times New Roman" w:hAnsi="Times New Roman" w:cs="Times New Roman"/>
          <w:sz w:val="24"/>
          <w:szCs w:val="24"/>
        </w:rPr>
        <w:t>.р</w:t>
      </w:r>
      <w:proofErr w:type="gramEnd"/>
      <w:r w:rsidR="00712337" w:rsidRPr="00712337">
        <w:rPr>
          <w:rFonts w:ascii="Times New Roman" w:hAnsi="Times New Roman" w:cs="Times New Roman"/>
          <w:sz w:val="24"/>
          <w:szCs w:val="24"/>
        </w:rPr>
        <w:t>уб.</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Средства массовой информации  - 4225,0 тыс. руб.</w:t>
      </w:r>
    </w:p>
    <w:p w:rsidR="00712337" w:rsidRPr="00712337" w:rsidRDefault="00AB0064" w:rsidP="00712337">
      <w:pPr>
        <w:ind w:firstLine="284"/>
        <w:jc w:val="both"/>
        <w:rPr>
          <w:rFonts w:ascii="Times New Roman" w:hAnsi="Times New Roman" w:cs="Times New Roman"/>
          <w:sz w:val="24"/>
          <w:szCs w:val="24"/>
        </w:rPr>
      </w:pPr>
      <w:r>
        <w:rPr>
          <w:rFonts w:ascii="Times New Roman" w:hAnsi="Times New Roman" w:cs="Times New Roman"/>
          <w:sz w:val="24"/>
          <w:szCs w:val="24"/>
        </w:rPr>
        <w:t>-</w:t>
      </w:r>
      <w:r w:rsidR="00712337" w:rsidRPr="00712337">
        <w:rPr>
          <w:rFonts w:ascii="Times New Roman" w:hAnsi="Times New Roman" w:cs="Times New Roman"/>
          <w:sz w:val="24"/>
          <w:szCs w:val="24"/>
        </w:rPr>
        <w:t>Образование – 5047,2 тыс</w:t>
      </w:r>
      <w:proofErr w:type="gramStart"/>
      <w:r w:rsidR="00712337" w:rsidRPr="00712337">
        <w:rPr>
          <w:rFonts w:ascii="Times New Roman" w:hAnsi="Times New Roman" w:cs="Times New Roman"/>
          <w:sz w:val="24"/>
          <w:szCs w:val="24"/>
        </w:rPr>
        <w:t>.р</w:t>
      </w:r>
      <w:proofErr w:type="gramEnd"/>
      <w:r w:rsidR="00712337" w:rsidRPr="00712337">
        <w:rPr>
          <w:rFonts w:ascii="Times New Roman" w:hAnsi="Times New Roman" w:cs="Times New Roman"/>
          <w:sz w:val="24"/>
          <w:szCs w:val="24"/>
        </w:rPr>
        <w:t>уб.</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По разделу «Управление» направлено 113870,3тыс. руб., что составляет 95,4%  от годовых назначений. В данный раздел включены расходы на содержание органов самоуправления</w:t>
      </w:r>
      <w:proofErr w:type="gramStart"/>
      <w:r w:rsidRPr="00712337">
        <w:rPr>
          <w:rFonts w:ascii="Times New Roman" w:hAnsi="Times New Roman" w:cs="Times New Roman"/>
          <w:sz w:val="24"/>
          <w:szCs w:val="24"/>
        </w:rPr>
        <w:t xml:space="preserve"> ,</w:t>
      </w:r>
      <w:proofErr w:type="gramEnd"/>
      <w:r w:rsidRPr="00712337">
        <w:rPr>
          <w:rFonts w:ascii="Times New Roman" w:hAnsi="Times New Roman" w:cs="Times New Roman"/>
          <w:sz w:val="24"/>
          <w:szCs w:val="24"/>
        </w:rPr>
        <w:t xml:space="preserve"> а также другие общегосударственные расходы.</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 xml:space="preserve">По разделу «Мобилизационная подготовка» направлено 2420,1 тыс. руб., что составляет 100%  от годовых назначений. В данный раздел включены расходы по переданным полномочиям  на выполнение полномочий по первичному воинскому учету (содержание </w:t>
      </w:r>
      <w:proofErr w:type="spellStart"/>
      <w:r w:rsidRPr="00712337">
        <w:rPr>
          <w:rFonts w:ascii="Times New Roman" w:hAnsi="Times New Roman" w:cs="Times New Roman"/>
          <w:sz w:val="24"/>
          <w:szCs w:val="24"/>
        </w:rPr>
        <w:t>ВУСов</w:t>
      </w:r>
      <w:proofErr w:type="spellEnd"/>
      <w:r w:rsidRPr="00712337">
        <w:rPr>
          <w:rFonts w:ascii="Times New Roman" w:hAnsi="Times New Roman" w:cs="Times New Roman"/>
          <w:sz w:val="24"/>
          <w:szCs w:val="24"/>
        </w:rPr>
        <w:t>).</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По разделу «Жилищно-коммунальное хозяйство» направлено</w:t>
      </w:r>
    </w:p>
    <w:p w:rsidR="00712337" w:rsidRPr="00712337" w:rsidRDefault="00712337" w:rsidP="00712337">
      <w:pPr>
        <w:ind w:firstLine="284"/>
        <w:contextualSpacing/>
        <w:jc w:val="both"/>
        <w:rPr>
          <w:rFonts w:ascii="Times New Roman" w:hAnsi="Times New Roman" w:cs="Times New Roman"/>
          <w:sz w:val="24"/>
          <w:szCs w:val="24"/>
        </w:rPr>
      </w:pPr>
      <w:r w:rsidRPr="00712337">
        <w:rPr>
          <w:rFonts w:ascii="Times New Roman" w:hAnsi="Times New Roman" w:cs="Times New Roman"/>
          <w:sz w:val="24"/>
          <w:szCs w:val="24"/>
        </w:rPr>
        <w:t>163902,8 тыс. руб., что составляет 87%  от годовых назначений. В данный раздел включены такие расходы как:</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t>- на мероприятия по благоустройству города направлено 62079,4 тыс. руб</w:t>
      </w:r>
      <w:r w:rsidR="00646D74">
        <w:rPr>
          <w:rFonts w:ascii="Times New Roman" w:hAnsi="Times New Roman" w:cs="Times New Roman"/>
          <w:sz w:val="24"/>
          <w:szCs w:val="24"/>
        </w:rPr>
        <w:t>.</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 на  уборку города направлено  32500,0 тыс. руб. </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t>- расходы на уличное освещение 19832,8 тыс. руб</w:t>
      </w:r>
      <w:r w:rsidR="00646D74">
        <w:rPr>
          <w:rFonts w:ascii="Times New Roman" w:hAnsi="Times New Roman" w:cs="Times New Roman"/>
          <w:sz w:val="24"/>
          <w:szCs w:val="24"/>
        </w:rPr>
        <w:t>.</w:t>
      </w:r>
      <w:r w:rsidRPr="00712337">
        <w:rPr>
          <w:rFonts w:ascii="Times New Roman" w:hAnsi="Times New Roman" w:cs="Times New Roman"/>
          <w:sz w:val="24"/>
          <w:szCs w:val="24"/>
        </w:rPr>
        <w:t xml:space="preserve"> </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 расходы по программе «городская среда» - 26146,9 тыс. руб. </w:t>
      </w:r>
    </w:p>
    <w:p w:rsidR="00646D74"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lastRenderedPageBreak/>
        <w:t>-  расходы по программе «Переселение из аварийного жилого фонда» -11879,6</w:t>
      </w:r>
      <w:r w:rsidR="00646D74">
        <w:rPr>
          <w:rFonts w:ascii="Times New Roman" w:hAnsi="Times New Roman" w:cs="Times New Roman"/>
          <w:sz w:val="24"/>
          <w:szCs w:val="24"/>
        </w:rPr>
        <w:t xml:space="preserve"> </w:t>
      </w:r>
      <w:r w:rsidR="00646D74" w:rsidRPr="00712337">
        <w:rPr>
          <w:rFonts w:ascii="Times New Roman" w:hAnsi="Times New Roman" w:cs="Times New Roman"/>
          <w:sz w:val="24"/>
          <w:szCs w:val="24"/>
        </w:rPr>
        <w:t xml:space="preserve">тыс. руб. </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color w:val="000000"/>
          <w:sz w:val="24"/>
          <w:szCs w:val="24"/>
        </w:rPr>
        <w:t>-  расходы по целевой программе "Увековечение памяти погибших при защите</w:t>
      </w:r>
      <w:r w:rsidR="00646D74">
        <w:rPr>
          <w:rFonts w:ascii="Times New Roman" w:hAnsi="Times New Roman" w:cs="Times New Roman"/>
          <w:color w:val="000000"/>
          <w:sz w:val="24"/>
          <w:szCs w:val="24"/>
        </w:rPr>
        <w:t xml:space="preserve"> </w:t>
      </w:r>
      <w:r w:rsidRPr="00712337">
        <w:rPr>
          <w:rFonts w:ascii="Times New Roman" w:hAnsi="Times New Roman" w:cs="Times New Roman"/>
          <w:color w:val="000000"/>
          <w:sz w:val="24"/>
          <w:szCs w:val="24"/>
        </w:rPr>
        <w:t>Отечества на 2019 - 2024 годы"-11464,1 тыс</w:t>
      </w:r>
      <w:proofErr w:type="gramStart"/>
      <w:r w:rsidRPr="00712337">
        <w:rPr>
          <w:rFonts w:ascii="Times New Roman" w:hAnsi="Times New Roman" w:cs="Times New Roman"/>
          <w:color w:val="000000"/>
          <w:sz w:val="24"/>
          <w:szCs w:val="24"/>
        </w:rPr>
        <w:t>.р</w:t>
      </w:r>
      <w:proofErr w:type="gramEnd"/>
      <w:r w:rsidRPr="00712337">
        <w:rPr>
          <w:rFonts w:ascii="Times New Roman" w:hAnsi="Times New Roman" w:cs="Times New Roman"/>
          <w:color w:val="000000"/>
          <w:sz w:val="24"/>
          <w:szCs w:val="24"/>
        </w:rPr>
        <w:t>уб.</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По разделу «Культура» направлено 22102,6</w:t>
      </w:r>
      <w:r w:rsidR="00646D74">
        <w:rPr>
          <w:rFonts w:ascii="Times New Roman" w:hAnsi="Times New Roman" w:cs="Times New Roman"/>
          <w:sz w:val="24"/>
          <w:szCs w:val="24"/>
        </w:rPr>
        <w:t xml:space="preserve"> </w:t>
      </w:r>
      <w:r w:rsidRPr="00712337">
        <w:rPr>
          <w:rFonts w:ascii="Times New Roman" w:hAnsi="Times New Roman" w:cs="Times New Roman"/>
          <w:sz w:val="24"/>
          <w:szCs w:val="24"/>
        </w:rPr>
        <w:t>тыс. руб. или 92,6% от годовых назначений. По данному разделу финансируется городской Дом культуры, централизованная библиотечная система</w:t>
      </w:r>
      <w:r w:rsidR="001B3C4D">
        <w:rPr>
          <w:rFonts w:ascii="Times New Roman" w:hAnsi="Times New Roman" w:cs="Times New Roman"/>
          <w:sz w:val="24"/>
          <w:szCs w:val="24"/>
        </w:rPr>
        <w:t>.</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По разделу «Социальная политика» направлено 9956,9 тыс. руб. или 91,9% от годовых бюджетных назначений, в том числе на выплату опекунских пособий направлено 8570,1 тыс. руб. На выплату материальной помощи малоимущим гражданам направлено 1386,8 тыс</w:t>
      </w:r>
      <w:proofErr w:type="gramStart"/>
      <w:r w:rsidRPr="00712337">
        <w:rPr>
          <w:rFonts w:ascii="Times New Roman" w:hAnsi="Times New Roman" w:cs="Times New Roman"/>
          <w:sz w:val="24"/>
          <w:szCs w:val="24"/>
        </w:rPr>
        <w:t>.р</w:t>
      </w:r>
      <w:proofErr w:type="gramEnd"/>
      <w:r w:rsidRPr="00712337">
        <w:rPr>
          <w:rFonts w:ascii="Times New Roman" w:hAnsi="Times New Roman" w:cs="Times New Roman"/>
          <w:sz w:val="24"/>
          <w:szCs w:val="24"/>
        </w:rPr>
        <w:t>уб</w:t>
      </w:r>
      <w:r w:rsidR="001B3C4D">
        <w:rPr>
          <w:rFonts w:ascii="Times New Roman" w:hAnsi="Times New Roman" w:cs="Times New Roman"/>
          <w:sz w:val="24"/>
          <w:szCs w:val="24"/>
        </w:rPr>
        <w:t>.</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По разделу «Другие общегосударственные расходы» финансируется муниципальные программы такие как:</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Профилакт</w:t>
      </w:r>
      <w:r w:rsidR="001B3C4D">
        <w:rPr>
          <w:rFonts w:ascii="Times New Roman" w:hAnsi="Times New Roman" w:cs="Times New Roman"/>
          <w:sz w:val="24"/>
          <w:szCs w:val="24"/>
        </w:rPr>
        <w:t>ика терроризма – 400,0 тыс. руб.</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Противодейс</w:t>
      </w:r>
      <w:r w:rsidR="001B3C4D">
        <w:rPr>
          <w:rFonts w:ascii="Times New Roman" w:hAnsi="Times New Roman" w:cs="Times New Roman"/>
          <w:sz w:val="24"/>
          <w:szCs w:val="24"/>
        </w:rPr>
        <w:t>твие коррупции – 200,0 тыс. руб.</w:t>
      </w:r>
    </w:p>
    <w:p w:rsidR="00712337" w:rsidRPr="00712337" w:rsidRDefault="00712337" w:rsidP="00342418">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Противодействие наркомании – 199,7 тыс. руб</w:t>
      </w:r>
      <w:r w:rsidR="001B3C4D">
        <w:rPr>
          <w:rFonts w:ascii="Times New Roman" w:hAnsi="Times New Roman" w:cs="Times New Roman"/>
          <w:sz w:val="24"/>
          <w:szCs w:val="24"/>
        </w:rPr>
        <w:t>.</w:t>
      </w:r>
    </w:p>
    <w:p w:rsidR="00712337" w:rsidRPr="00712337" w:rsidRDefault="00712337" w:rsidP="001B3C4D">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Профилактика правонарушений – 400,0 тыс. руб</w:t>
      </w:r>
      <w:r w:rsidR="001B3C4D">
        <w:rPr>
          <w:rFonts w:ascii="Times New Roman" w:hAnsi="Times New Roman" w:cs="Times New Roman"/>
          <w:sz w:val="24"/>
          <w:szCs w:val="24"/>
        </w:rPr>
        <w:t>.</w:t>
      </w:r>
    </w:p>
    <w:p w:rsidR="00712337" w:rsidRPr="00712337" w:rsidRDefault="00712337" w:rsidP="001B3C4D">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Праздничные мероприятия – 5478,8 тыс. руб</w:t>
      </w:r>
      <w:r w:rsidR="001B3C4D">
        <w:rPr>
          <w:rFonts w:ascii="Times New Roman" w:hAnsi="Times New Roman" w:cs="Times New Roman"/>
          <w:sz w:val="24"/>
          <w:szCs w:val="24"/>
        </w:rPr>
        <w:t>.</w:t>
      </w:r>
    </w:p>
    <w:p w:rsidR="00712337" w:rsidRPr="00712337" w:rsidRDefault="00712337" w:rsidP="001B3C4D">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Физическая культура и спорт – 300 тыс. руб</w:t>
      </w:r>
      <w:r w:rsidR="001B3C4D">
        <w:rPr>
          <w:rFonts w:ascii="Times New Roman" w:hAnsi="Times New Roman" w:cs="Times New Roman"/>
          <w:sz w:val="24"/>
          <w:szCs w:val="24"/>
        </w:rPr>
        <w:t>.</w:t>
      </w:r>
    </w:p>
    <w:p w:rsidR="00712337" w:rsidRPr="00712337" w:rsidRDefault="00712337" w:rsidP="001B3C4D">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На исполнение судебных актов-3713,2 тыс</w:t>
      </w:r>
      <w:proofErr w:type="gramStart"/>
      <w:r w:rsidRPr="00712337">
        <w:rPr>
          <w:rFonts w:ascii="Times New Roman" w:hAnsi="Times New Roman" w:cs="Times New Roman"/>
          <w:sz w:val="24"/>
          <w:szCs w:val="24"/>
        </w:rPr>
        <w:t>.р</w:t>
      </w:r>
      <w:proofErr w:type="gramEnd"/>
      <w:r w:rsidRPr="00712337">
        <w:rPr>
          <w:rFonts w:ascii="Times New Roman" w:hAnsi="Times New Roman" w:cs="Times New Roman"/>
          <w:sz w:val="24"/>
          <w:szCs w:val="24"/>
        </w:rPr>
        <w:t>уб</w:t>
      </w:r>
      <w:r w:rsidR="001B3C4D">
        <w:rPr>
          <w:rFonts w:ascii="Times New Roman" w:hAnsi="Times New Roman" w:cs="Times New Roman"/>
          <w:sz w:val="24"/>
          <w:szCs w:val="24"/>
        </w:rPr>
        <w:t>.</w:t>
      </w:r>
    </w:p>
    <w:p w:rsidR="00712337" w:rsidRPr="00712337" w:rsidRDefault="001B3C4D" w:rsidP="001B3C4D">
      <w:pPr>
        <w:pStyle w:val="a8"/>
        <w:tabs>
          <w:tab w:val="left" w:pos="567"/>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  </w:t>
      </w:r>
      <w:r w:rsidR="00712337" w:rsidRPr="00712337">
        <w:rPr>
          <w:rFonts w:ascii="Times New Roman" w:hAnsi="Times New Roman" w:cs="Times New Roman"/>
          <w:sz w:val="24"/>
          <w:szCs w:val="24"/>
        </w:rPr>
        <w:t>Другие общегосударственные расходы-1183,0</w:t>
      </w:r>
      <w:r>
        <w:rPr>
          <w:rFonts w:ascii="Times New Roman" w:hAnsi="Times New Roman" w:cs="Times New Roman"/>
          <w:sz w:val="24"/>
          <w:szCs w:val="24"/>
        </w:rPr>
        <w:t xml:space="preserve"> </w:t>
      </w:r>
      <w:r w:rsidR="00712337" w:rsidRPr="00712337">
        <w:rPr>
          <w:rFonts w:ascii="Times New Roman" w:hAnsi="Times New Roman" w:cs="Times New Roman"/>
          <w:sz w:val="24"/>
          <w:szCs w:val="24"/>
        </w:rPr>
        <w:t>тыс</w:t>
      </w:r>
      <w:proofErr w:type="gramStart"/>
      <w:r w:rsidR="00712337" w:rsidRPr="00712337">
        <w:rPr>
          <w:rFonts w:ascii="Times New Roman" w:hAnsi="Times New Roman" w:cs="Times New Roman"/>
          <w:sz w:val="24"/>
          <w:szCs w:val="24"/>
        </w:rPr>
        <w:t>.р</w:t>
      </w:r>
      <w:proofErr w:type="gramEnd"/>
      <w:r w:rsidR="00712337" w:rsidRPr="00712337">
        <w:rPr>
          <w:rFonts w:ascii="Times New Roman" w:hAnsi="Times New Roman" w:cs="Times New Roman"/>
          <w:sz w:val="24"/>
          <w:szCs w:val="24"/>
        </w:rPr>
        <w:t>уб</w:t>
      </w:r>
      <w:r>
        <w:rPr>
          <w:rFonts w:ascii="Times New Roman" w:hAnsi="Times New Roman" w:cs="Times New Roman"/>
          <w:sz w:val="24"/>
          <w:szCs w:val="24"/>
        </w:rPr>
        <w:t>.</w:t>
      </w:r>
    </w:p>
    <w:p w:rsidR="00712337" w:rsidRPr="00712337" w:rsidRDefault="00712337" w:rsidP="001B3C4D">
      <w:pPr>
        <w:pStyle w:val="a8"/>
        <w:spacing w:line="276" w:lineRule="auto"/>
        <w:ind w:left="284" w:firstLine="424"/>
        <w:jc w:val="both"/>
        <w:rPr>
          <w:rFonts w:ascii="Times New Roman" w:hAnsi="Times New Roman" w:cs="Times New Roman"/>
          <w:sz w:val="24"/>
          <w:szCs w:val="24"/>
        </w:rPr>
      </w:pPr>
      <w:r w:rsidRPr="00712337">
        <w:rPr>
          <w:rFonts w:ascii="Times New Roman" w:hAnsi="Times New Roman" w:cs="Times New Roman"/>
          <w:sz w:val="24"/>
          <w:szCs w:val="24"/>
        </w:rPr>
        <w:t>На проведение Всероссийской переписи населения -1909,5 тыс</w:t>
      </w:r>
      <w:proofErr w:type="gramStart"/>
      <w:r w:rsidRPr="00712337">
        <w:rPr>
          <w:rFonts w:ascii="Times New Roman" w:hAnsi="Times New Roman" w:cs="Times New Roman"/>
          <w:sz w:val="24"/>
          <w:szCs w:val="24"/>
        </w:rPr>
        <w:t>.р</w:t>
      </w:r>
      <w:proofErr w:type="gramEnd"/>
      <w:r w:rsidRPr="00712337">
        <w:rPr>
          <w:rFonts w:ascii="Times New Roman" w:hAnsi="Times New Roman" w:cs="Times New Roman"/>
          <w:sz w:val="24"/>
          <w:szCs w:val="24"/>
        </w:rPr>
        <w:t>уб.</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За 2021 г. по городу Назрань проведен огромный объем работ по благоустройству города, санитарной очистке улиц города, озеленения. </w:t>
      </w:r>
    </w:p>
    <w:p w:rsidR="00712337" w:rsidRPr="00712337" w:rsidRDefault="00712337" w:rsidP="00712337">
      <w:pPr>
        <w:ind w:firstLine="284"/>
        <w:jc w:val="both"/>
        <w:rPr>
          <w:rFonts w:ascii="Times New Roman" w:hAnsi="Times New Roman" w:cs="Times New Roman"/>
          <w:sz w:val="24"/>
          <w:szCs w:val="24"/>
        </w:rPr>
      </w:pPr>
      <w:r w:rsidRPr="00712337">
        <w:rPr>
          <w:rFonts w:ascii="Times New Roman" w:hAnsi="Times New Roman" w:cs="Times New Roman"/>
          <w:sz w:val="24"/>
          <w:szCs w:val="24"/>
        </w:rPr>
        <w:t>Во всех округах города также  велись и ведутся  работы по благоустройству.  Заменены водопроводы, заменены трансформаторы, проложены линии электропередач, устройство дорог из ПГС, произведен ямочный ремонт, погашена кредиторская задолженность прошлых лет. Кредиторская задолженность прошлых лет на 01 января 2021 года составляла 252424,3 тыс</w:t>
      </w:r>
      <w:proofErr w:type="gramStart"/>
      <w:r w:rsidRPr="00712337">
        <w:rPr>
          <w:rFonts w:ascii="Times New Roman" w:hAnsi="Times New Roman" w:cs="Times New Roman"/>
          <w:sz w:val="24"/>
          <w:szCs w:val="24"/>
        </w:rPr>
        <w:t>.р</w:t>
      </w:r>
      <w:proofErr w:type="gramEnd"/>
      <w:r w:rsidRPr="00712337">
        <w:rPr>
          <w:rFonts w:ascii="Times New Roman" w:hAnsi="Times New Roman" w:cs="Times New Roman"/>
          <w:sz w:val="24"/>
          <w:szCs w:val="24"/>
        </w:rPr>
        <w:t xml:space="preserve">уб. В 2021 году погашена задолженность в сумме 94045,4 тыс.руб. Однако в связи с </w:t>
      </w:r>
      <w:proofErr w:type="spellStart"/>
      <w:r w:rsidRPr="00712337">
        <w:rPr>
          <w:rFonts w:ascii="Times New Roman" w:hAnsi="Times New Roman" w:cs="Times New Roman"/>
          <w:sz w:val="24"/>
          <w:szCs w:val="24"/>
        </w:rPr>
        <w:t>недопоступлением</w:t>
      </w:r>
      <w:proofErr w:type="spellEnd"/>
      <w:r w:rsidRPr="00712337">
        <w:rPr>
          <w:rFonts w:ascii="Times New Roman" w:hAnsi="Times New Roman" w:cs="Times New Roman"/>
          <w:sz w:val="24"/>
          <w:szCs w:val="24"/>
        </w:rPr>
        <w:t xml:space="preserve"> доходов образовалась кредиторская задолженность за 2021 год в сумме 81485,6 тыс.руб. По состоянию на 01 января 2022 года кредиторская задолженность составляет 239864,5 тыс.руб.</w:t>
      </w:r>
    </w:p>
    <w:p w:rsidR="00712337" w:rsidRPr="00712337" w:rsidRDefault="00712337" w:rsidP="00712337">
      <w:pPr>
        <w:shd w:val="clear" w:color="auto" w:fill="FFFFFF"/>
        <w:tabs>
          <w:tab w:val="num" w:pos="0"/>
        </w:tabs>
        <w:ind w:firstLine="284"/>
        <w:jc w:val="both"/>
        <w:rPr>
          <w:rFonts w:ascii="Times New Roman" w:hAnsi="Times New Roman" w:cs="Times New Roman"/>
          <w:bCs/>
          <w:sz w:val="24"/>
          <w:szCs w:val="24"/>
        </w:rPr>
      </w:pPr>
      <w:r w:rsidRPr="00712337">
        <w:rPr>
          <w:rFonts w:ascii="Times New Roman" w:hAnsi="Times New Roman" w:cs="Times New Roman"/>
          <w:bCs/>
          <w:sz w:val="24"/>
          <w:szCs w:val="24"/>
        </w:rPr>
        <w:t xml:space="preserve">      Все работы Администрацией </w:t>
      </w:r>
      <w:proofErr w:type="gramStart"/>
      <w:r w:rsidRPr="00712337">
        <w:rPr>
          <w:rFonts w:ascii="Times New Roman" w:hAnsi="Times New Roman" w:cs="Times New Roman"/>
          <w:bCs/>
          <w:sz w:val="24"/>
          <w:szCs w:val="24"/>
        </w:rPr>
        <w:t>г</w:t>
      </w:r>
      <w:proofErr w:type="gramEnd"/>
      <w:r w:rsidRPr="00712337">
        <w:rPr>
          <w:rFonts w:ascii="Times New Roman" w:hAnsi="Times New Roman" w:cs="Times New Roman"/>
          <w:bCs/>
          <w:sz w:val="24"/>
          <w:szCs w:val="24"/>
        </w:rPr>
        <w:t>. Назрань проведены за счет собственных доходов.</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t xml:space="preserve">Администрацией </w:t>
      </w:r>
      <w:proofErr w:type="gramStart"/>
      <w:r w:rsidRPr="00712337">
        <w:rPr>
          <w:rFonts w:ascii="Times New Roman" w:hAnsi="Times New Roman" w:cs="Times New Roman"/>
          <w:sz w:val="24"/>
          <w:szCs w:val="24"/>
        </w:rPr>
        <w:t>г</w:t>
      </w:r>
      <w:proofErr w:type="gramEnd"/>
      <w:r w:rsidRPr="00712337">
        <w:rPr>
          <w:rFonts w:ascii="Times New Roman" w:hAnsi="Times New Roman" w:cs="Times New Roman"/>
          <w:sz w:val="24"/>
          <w:szCs w:val="24"/>
        </w:rPr>
        <w:t>. Назрань с целью повышения собираемости собственных доходов проводится работа по актуализации базы данных по земельному налогу, по  налогу на имущество.</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bCs/>
          <w:sz w:val="24"/>
          <w:szCs w:val="24"/>
        </w:rPr>
        <w:t>Основные показатели, отражающие состояние уровня жизни</w:t>
      </w:r>
      <w:r>
        <w:rPr>
          <w:rFonts w:ascii="Times New Roman" w:hAnsi="Times New Roman" w:cs="Times New Roman"/>
          <w:bCs/>
          <w:sz w:val="24"/>
          <w:szCs w:val="24"/>
        </w:rPr>
        <w:t xml:space="preserve"> </w:t>
      </w:r>
      <w:r w:rsidRPr="00712337">
        <w:rPr>
          <w:rFonts w:ascii="Times New Roman" w:hAnsi="Times New Roman" w:cs="Times New Roman"/>
          <w:bCs/>
          <w:sz w:val="24"/>
          <w:szCs w:val="24"/>
        </w:rPr>
        <w:t>и социальной обеспеченности</w:t>
      </w:r>
      <w:r w:rsidRPr="00712337">
        <w:rPr>
          <w:rFonts w:ascii="Times New Roman" w:hAnsi="Times New Roman" w:cs="Times New Roman"/>
          <w:sz w:val="24"/>
          <w:szCs w:val="24"/>
        </w:rPr>
        <w:t xml:space="preserve"> за 202</w:t>
      </w:r>
      <w:r>
        <w:rPr>
          <w:rFonts w:ascii="Times New Roman" w:hAnsi="Times New Roman" w:cs="Times New Roman"/>
          <w:sz w:val="24"/>
          <w:szCs w:val="24"/>
        </w:rPr>
        <w:t xml:space="preserve">1 </w:t>
      </w:r>
      <w:r w:rsidRPr="00712337">
        <w:rPr>
          <w:rFonts w:ascii="Times New Roman" w:hAnsi="Times New Roman" w:cs="Times New Roman"/>
          <w:sz w:val="24"/>
          <w:szCs w:val="24"/>
        </w:rPr>
        <w:t>год сохранили положительную динамику.</w:t>
      </w:r>
    </w:p>
    <w:p w:rsidR="00712337" w:rsidRPr="00712337" w:rsidRDefault="00712337" w:rsidP="00712337">
      <w:pPr>
        <w:shd w:val="clear" w:color="auto" w:fill="FFFFFF"/>
        <w:ind w:firstLine="284"/>
        <w:jc w:val="both"/>
        <w:rPr>
          <w:rFonts w:ascii="Times New Roman" w:hAnsi="Times New Roman" w:cs="Times New Roman"/>
          <w:sz w:val="24"/>
          <w:szCs w:val="24"/>
        </w:rPr>
      </w:pPr>
      <w:r w:rsidRPr="00712337">
        <w:rPr>
          <w:rFonts w:ascii="Times New Roman" w:hAnsi="Times New Roman" w:cs="Times New Roman"/>
          <w:sz w:val="24"/>
          <w:szCs w:val="24"/>
        </w:rPr>
        <w:t>Долгов по заработной плате в учреждениях, финансируемых из местного бюджета, не имеется.</w:t>
      </w:r>
    </w:p>
    <w:p w:rsidR="00D42425" w:rsidRPr="00D42425" w:rsidRDefault="00D42425" w:rsidP="00D42425">
      <w:pPr>
        <w:jc w:val="right"/>
        <w:rPr>
          <w:rFonts w:ascii="Times New Roman" w:hAnsi="Times New Roman" w:cs="Times New Roman"/>
          <w:sz w:val="24"/>
          <w:szCs w:val="24"/>
        </w:rPr>
      </w:pPr>
    </w:p>
    <w:sectPr w:rsidR="00D42425" w:rsidRPr="00D42425" w:rsidSect="00646D74">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6465"/>
    <w:multiLevelType w:val="hybridMultilevel"/>
    <w:tmpl w:val="8DC2EE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CF15DE"/>
    <w:multiLevelType w:val="hybridMultilevel"/>
    <w:tmpl w:val="B3067E76"/>
    <w:lvl w:ilvl="0" w:tplc="3C3298E2">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E1463D5"/>
    <w:multiLevelType w:val="hybridMultilevel"/>
    <w:tmpl w:val="8654E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83202"/>
    <w:multiLevelType w:val="hybridMultilevel"/>
    <w:tmpl w:val="143A66AC"/>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57"/>
    <w:rsid w:val="00012413"/>
    <w:rsid w:val="00025A21"/>
    <w:rsid w:val="00031594"/>
    <w:rsid w:val="00036076"/>
    <w:rsid w:val="000369E0"/>
    <w:rsid w:val="0003742B"/>
    <w:rsid w:val="000410F4"/>
    <w:rsid w:val="000453E2"/>
    <w:rsid w:val="00052F89"/>
    <w:rsid w:val="00063209"/>
    <w:rsid w:val="00066206"/>
    <w:rsid w:val="000775CB"/>
    <w:rsid w:val="00085A27"/>
    <w:rsid w:val="00095755"/>
    <w:rsid w:val="000A1F44"/>
    <w:rsid w:val="000C1C63"/>
    <w:rsid w:val="000C3D7E"/>
    <w:rsid w:val="000D0F83"/>
    <w:rsid w:val="000D3355"/>
    <w:rsid w:val="000D7171"/>
    <w:rsid w:val="000E3616"/>
    <w:rsid w:val="000E6A15"/>
    <w:rsid w:val="000F40F8"/>
    <w:rsid w:val="00100EF3"/>
    <w:rsid w:val="0010565B"/>
    <w:rsid w:val="0010648E"/>
    <w:rsid w:val="001302A1"/>
    <w:rsid w:val="00133209"/>
    <w:rsid w:val="0013544A"/>
    <w:rsid w:val="00137C57"/>
    <w:rsid w:val="00154719"/>
    <w:rsid w:val="00162B0A"/>
    <w:rsid w:val="001757B6"/>
    <w:rsid w:val="001B0211"/>
    <w:rsid w:val="001B3C4D"/>
    <w:rsid w:val="001C04ED"/>
    <w:rsid w:val="001C2E10"/>
    <w:rsid w:val="001D3B43"/>
    <w:rsid w:val="001E534C"/>
    <w:rsid w:val="002051AB"/>
    <w:rsid w:val="00205CAE"/>
    <w:rsid w:val="00212FA5"/>
    <w:rsid w:val="00227088"/>
    <w:rsid w:val="002471A1"/>
    <w:rsid w:val="00251A0F"/>
    <w:rsid w:val="00261E1C"/>
    <w:rsid w:val="002630DA"/>
    <w:rsid w:val="00263E50"/>
    <w:rsid w:val="00265D71"/>
    <w:rsid w:val="002A08EA"/>
    <w:rsid w:val="002C053F"/>
    <w:rsid w:val="002C0E4E"/>
    <w:rsid w:val="002C71AB"/>
    <w:rsid w:val="002D6992"/>
    <w:rsid w:val="0030599A"/>
    <w:rsid w:val="0031032E"/>
    <w:rsid w:val="0031272D"/>
    <w:rsid w:val="0032046F"/>
    <w:rsid w:val="003254BC"/>
    <w:rsid w:val="00330FF6"/>
    <w:rsid w:val="00342418"/>
    <w:rsid w:val="003619CC"/>
    <w:rsid w:val="00367746"/>
    <w:rsid w:val="0037078A"/>
    <w:rsid w:val="003813FD"/>
    <w:rsid w:val="00392B3A"/>
    <w:rsid w:val="003A3CC9"/>
    <w:rsid w:val="003A7D62"/>
    <w:rsid w:val="003C3283"/>
    <w:rsid w:val="003E22DC"/>
    <w:rsid w:val="00400A2D"/>
    <w:rsid w:val="0040289C"/>
    <w:rsid w:val="00406CE5"/>
    <w:rsid w:val="00430C8C"/>
    <w:rsid w:val="00436C37"/>
    <w:rsid w:val="004600D1"/>
    <w:rsid w:val="004631EA"/>
    <w:rsid w:val="0047266E"/>
    <w:rsid w:val="0049576B"/>
    <w:rsid w:val="004B6245"/>
    <w:rsid w:val="004D7950"/>
    <w:rsid w:val="004F256B"/>
    <w:rsid w:val="0050664E"/>
    <w:rsid w:val="005160A8"/>
    <w:rsid w:val="00520D59"/>
    <w:rsid w:val="00542B07"/>
    <w:rsid w:val="00554A0C"/>
    <w:rsid w:val="00562BF7"/>
    <w:rsid w:val="00585167"/>
    <w:rsid w:val="005A0FEE"/>
    <w:rsid w:val="005D61C9"/>
    <w:rsid w:val="005D748E"/>
    <w:rsid w:val="005F74CE"/>
    <w:rsid w:val="005F7840"/>
    <w:rsid w:val="00601723"/>
    <w:rsid w:val="00617995"/>
    <w:rsid w:val="006270F4"/>
    <w:rsid w:val="00643AA0"/>
    <w:rsid w:val="0064407F"/>
    <w:rsid w:val="00646D74"/>
    <w:rsid w:val="00655070"/>
    <w:rsid w:val="00664CA6"/>
    <w:rsid w:val="0067446A"/>
    <w:rsid w:val="006801C8"/>
    <w:rsid w:val="00684E12"/>
    <w:rsid w:val="006872EC"/>
    <w:rsid w:val="00687C32"/>
    <w:rsid w:val="006A5710"/>
    <w:rsid w:val="006A7609"/>
    <w:rsid w:val="006B53D3"/>
    <w:rsid w:val="006D738A"/>
    <w:rsid w:val="006E1E67"/>
    <w:rsid w:val="006E559D"/>
    <w:rsid w:val="006E7E09"/>
    <w:rsid w:val="006F656D"/>
    <w:rsid w:val="00702EC5"/>
    <w:rsid w:val="00704DFF"/>
    <w:rsid w:val="00705933"/>
    <w:rsid w:val="0071175A"/>
    <w:rsid w:val="00712337"/>
    <w:rsid w:val="007163F4"/>
    <w:rsid w:val="00733DA2"/>
    <w:rsid w:val="007365C8"/>
    <w:rsid w:val="00757E68"/>
    <w:rsid w:val="00792D06"/>
    <w:rsid w:val="007A323A"/>
    <w:rsid w:val="007B1D2C"/>
    <w:rsid w:val="007C37BE"/>
    <w:rsid w:val="007E5D7A"/>
    <w:rsid w:val="007F048E"/>
    <w:rsid w:val="007F61D2"/>
    <w:rsid w:val="00837872"/>
    <w:rsid w:val="00845CDE"/>
    <w:rsid w:val="00855DBB"/>
    <w:rsid w:val="00883212"/>
    <w:rsid w:val="00884947"/>
    <w:rsid w:val="008915A9"/>
    <w:rsid w:val="008A17ED"/>
    <w:rsid w:val="008A6513"/>
    <w:rsid w:val="008D5610"/>
    <w:rsid w:val="008E3E67"/>
    <w:rsid w:val="008F2F29"/>
    <w:rsid w:val="008F326C"/>
    <w:rsid w:val="00903388"/>
    <w:rsid w:val="00903F54"/>
    <w:rsid w:val="00905A19"/>
    <w:rsid w:val="00906CDB"/>
    <w:rsid w:val="009208F0"/>
    <w:rsid w:val="00922F1A"/>
    <w:rsid w:val="00926C1E"/>
    <w:rsid w:val="00933E54"/>
    <w:rsid w:val="00934C23"/>
    <w:rsid w:val="009372D5"/>
    <w:rsid w:val="00947A9E"/>
    <w:rsid w:val="009541AD"/>
    <w:rsid w:val="00974CE8"/>
    <w:rsid w:val="00977AD9"/>
    <w:rsid w:val="00982D84"/>
    <w:rsid w:val="009873F0"/>
    <w:rsid w:val="00991DF1"/>
    <w:rsid w:val="009A2CF3"/>
    <w:rsid w:val="009B1B08"/>
    <w:rsid w:val="009D183A"/>
    <w:rsid w:val="00A06FE0"/>
    <w:rsid w:val="00A161D7"/>
    <w:rsid w:val="00A26203"/>
    <w:rsid w:val="00A31523"/>
    <w:rsid w:val="00A5516E"/>
    <w:rsid w:val="00A73472"/>
    <w:rsid w:val="00A77ED0"/>
    <w:rsid w:val="00A87049"/>
    <w:rsid w:val="00A91023"/>
    <w:rsid w:val="00A95506"/>
    <w:rsid w:val="00A97718"/>
    <w:rsid w:val="00AA3481"/>
    <w:rsid w:val="00AB0064"/>
    <w:rsid w:val="00AF00DA"/>
    <w:rsid w:val="00AF3850"/>
    <w:rsid w:val="00AF7AB7"/>
    <w:rsid w:val="00B24FA5"/>
    <w:rsid w:val="00B263C4"/>
    <w:rsid w:val="00B32CB5"/>
    <w:rsid w:val="00B369C4"/>
    <w:rsid w:val="00B86017"/>
    <w:rsid w:val="00BB3F1E"/>
    <w:rsid w:val="00BB5BAE"/>
    <w:rsid w:val="00BD7501"/>
    <w:rsid w:val="00BE5414"/>
    <w:rsid w:val="00BE7373"/>
    <w:rsid w:val="00BF32E8"/>
    <w:rsid w:val="00C108C4"/>
    <w:rsid w:val="00C13658"/>
    <w:rsid w:val="00C24344"/>
    <w:rsid w:val="00C26029"/>
    <w:rsid w:val="00C323B7"/>
    <w:rsid w:val="00C34C2A"/>
    <w:rsid w:val="00C450EA"/>
    <w:rsid w:val="00C56362"/>
    <w:rsid w:val="00C574A5"/>
    <w:rsid w:val="00C612B6"/>
    <w:rsid w:val="00C6409D"/>
    <w:rsid w:val="00C74FBA"/>
    <w:rsid w:val="00C813F5"/>
    <w:rsid w:val="00C83BD3"/>
    <w:rsid w:val="00C93211"/>
    <w:rsid w:val="00CB4CC6"/>
    <w:rsid w:val="00CC04D3"/>
    <w:rsid w:val="00CD2D7F"/>
    <w:rsid w:val="00CD53ED"/>
    <w:rsid w:val="00CE2671"/>
    <w:rsid w:val="00CF1135"/>
    <w:rsid w:val="00CF7A7F"/>
    <w:rsid w:val="00D06181"/>
    <w:rsid w:val="00D318F6"/>
    <w:rsid w:val="00D42425"/>
    <w:rsid w:val="00D43EBF"/>
    <w:rsid w:val="00D525DB"/>
    <w:rsid w:val="00D53443"/>
    <w:rsid w:val="00D72E6F"/>
    <w:rsid w:val="00D826F9"/>
    <w:rsid w:val="00D9023D"/>
    <w:rsid w:val="00D928D9"/>
    <w:rsid w:val="00D956EB"/>
    <w:rsid w:val="00D95AD2"/>
    <w:rsid w:val="00DB3253"/>
    <w:rsid w:val="00DC55B4"/>
    <w:rsid w:val="00DE0642"/>
    <w:rsid w:val="00DE1889"/>
    <w:rsid w:val="00DE2963"/>
    <w:rsid w:val="00DE388F"/>
    <w:rsid w:val="00DF4B68"/>
    <w:rsid w:val="00E2123F"/>
    <w:rsid w:val="00E60627"/>
    <w:rsid w:val="00E67102"/>
    <w:rsid w:val="00E805D1"/>
    <w:rsid w:val="00E83AFD"/>
    <w:rsid w:val="00E95CBE"/>
    <w:rsid w:val="00EC6BAA"/>
    <w:rsid w:val="00ED43D2"/>
    <w:rsid w:val="00EE51C3"/>
    <w:rsid w:val="00EF3AFC"/>
    <w:rsid w:val="00F0255A"/>
    <w:rsid w:val="00F03A02"/>
    <w:rsid w:val="00F40693"/>
    <w:rsid w:val="00F408BA"/>
    <w:rsid w:val="00F5039F"/>
    <w:rsid w:val="00F55ADF"/>
    <w:rsid w:val="00F62B15"/>
    <w:rsid w:val="00F82CD9"/>
    <w:rsid w:val="00F9219B"/>
    <w:rsid w:val="00FA4448"/>
    <w:rsid w:val="00FD1317"/>
    <w:rsid w:val="00FE3F17"/>
    <w:rsid w:val="00FE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C9"/>
  </w:style>
  <w:style w:type="paragraph" w:styleId="1">
    <w:name w:val="heading 1"/>
    <w:basedOn w:val="a"/>
    <w:next w:val="a"/>
    <w:link w:val="10"/>
    <w:qFormat/>
    <w:rsid w:val="00137C57"/>
    <w:pPr>
      <w:keepNext/>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C57"/>
    <w:rPr>
      <w:rFonts w:ascii="Tahoma" w:hAnsi="Tahoma" w:cs="Tahoma"/>
      <w:sz w:val="16"/>
      <w:szCs w:val="16"/>
    </w:rPr>
  </w:style>
  <w:style w:type="character" w:customStyle="1" w:styleId="a4">
    <w:name w:val="Текст выноски Знак"/>
    <w:basedOn w:val="a0"/>
    <w:link w:val="a3"/>
    <w:uiPriority w:val="99"/>
    <w:semiHidden/>
    <w:rsid w:val="00137C57"/>
    <w:rPr>
      <w:rFonts w:ascii="Tahoma" w:hAnsi="Tahoma" w:cs="Tahoma"/>
      <w:sz w:val="16"/>
      <w:szCs w:val="16"/>
    </w:rPr>
  </w:style>
  <w:style w:type="character" w:customStyle="1" w:styleId="10">
    <w:name w:val="Заголовок 1 Знак"/>
    <w:basedOn w:val="a0"/>
    <w:link w:val="1"/>
    <w:rsid w:val="00137C57"/>
    <w:rPr>
      <w:rFonts w:ascii="Times New Roman" w:eastAsia="Times New Roman" w:hAnsi="Times New Roman" w:cs="Times New Roman"/>
      <w:b/>
      <w:sz w:val="28"/>
      <w:szCs w:val="20"/>
      <w:lang w:eastAsia="ru-RU"/>
    </w:rPr>
  </w:style>
  <w:style w:type="character" w:styleId="a5">
    <w:name w:val="Strong"/>
    <w:basedOn w:val="a0"/>
    <w:uiPriority w:val="22"/>
    <w:qFormat/>
    <w:rsid w:val="00137C57"/>
    <w:rPr>
      <w:b/>
      <w:bCs/>
    </w:rPr>
  </w:style>
  <w:style w:type="paragraph" w:styleId="a6">
    <w:name w:val="Normal (Web)"/>
    <w:basedOn w:val="a"/>
    <w:unhideWhenUsed/>
    <w:rsid w:val="00205CAE"/>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No Spacing"/>
    <w:uiPriority w:val="1"/>
    <w:qFormat/>
    <w:rsid w:val="00205CAE"/>
    <w:pPr>
      <w:widowControl w:val="0"/>
    </w:pPr>
    <w:rPr>
      <w:rFonts w:ascii="Arial Unicode MS" w:eastAsia="Arial Unicode MS" w:hAnsi="Arial Unicode MS" w:cs="Arial Unicode MS"/>
      <w:color w:val="000000"/>
      <w:sz w:val="24"/>
      <w:szCs w:val="24"/>
      <w:lang w:eastAsia="ru-RU" w:bidi="ru-RU"/>
    </w:rPr>
  </w:style>
  <w:style w:type="character" w:customStyle="1" w:styleId="4">
    <w:name w:val="Основной текст (4)"/>
    <w:basedOn w:val="a0"/>
    <w:rsid w:val="00205CA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FontStyle17">
    <w:name w:val="Font Style17"/>
    <w:basedOn w:val="a0"/>
    <w:rsid w:val="00205CAE"/>
    <w:rPr>
      <w:rFonts w:ascii="Times New Roman" w:hAnsi="Times New Roman" w:cs="Times New Roman" w:hint="default"/>
      <w:sz w:val="24"/>
      <w:szCs w:val="24"/>
    </w:rPr>
  </w:style>
  <w:style w:type="paragraph" w:styleId="a8">
    <w:name w:val="List Paragraph"/>
    <w:basedOn w:val="a"/>
    <w:uiPriority w:val="34"/>
    <w:qFormat/>
    <w:rsid w:val="004600D1"/>
    <w:pPr>
      <w:ind w:left="720"/>
      <w:contextualSpacing/>
    </w:pPr>
  </w:style>
  <w:style w:type="character" w:customStyle="1" w:styleId="FontStyle29">
    <w:name w:val="Font Style29"/>
    <w:basedOn w:val="a0"/>
    <w:rsid w:val="00757E68"/>
    <w:rPr>
      <w:rFonts w:ascii="Times New Roman" w:hAnsi="Times New Roman" w:cs="Times New Roman" w:hint="default"/>
      <w:sz w:val="20"/>
      <w:szCs w:val="20"/>
    </w:rPr>
  </w:style>
  <w:style w:type="character" w:customStyle="1" w:styleId="s1">
    <w:name w:val="s1"/>
    <w:rsid w:val="00757E68"/>
    <w:rPr>
      <w:rFonts w:ascii="Times New Roman" w:hAnsi="Times New Roman" w:cs="Times New Roman" w:hint="default"/>
    </w:rPr>
  </w:style>
  <w:style w:type="character" w:styleId="a9">
    <w:name w:val="Hyperlink"/>
    <w:basedOn w:val="a0"/>
    <w:uiPriority w:val="99"/>
    <w:semiHidden/>
    <w:unhideWhenUsed/>
    <w:rsid w:val="00757E68"/>
    <w:rPr>
      <w:strike w:val="0"/>
      <w:dstrike w:val="0"/>
      <w:color w:val="666699"/>
      <w:u w:val="none"/>
      <w:effect w:val="none"/>
    </w:rPr>
  </w:style>
  <w:style w:type="paragraph" w:customStyle="1" w:styleId="ConsPlusNormal">
    <w:name w:val="ConsPlusNormal"/>
    <w:rsid w:val="00757E68"/>
    <w:pPr>
      <w:widowControl w:val="0"/>
      <w:autoSpaceDE w:val="0"/>
      <w:autoSpaceDN w:val="0"/>
      <w:adjustRightInd w:val="0"/>
      <w:ind w:firstLine="720"/>
    </w:pPr>
    <w:rPr>
      <w:rFonts w:ascii="Arial" w:eastAsia="Calibri" w:hAnsi="Arial" w:cs="Arial"/>
      <w:sz w:val="20"/>
      <w:szCs w:val="20"/>
      <w:lang w:eastAsia="ru-RU"/>
    </w:rPr>
  </w:style>
  <w:style w:type="character" w:customStyle="1" w:styleId="blk">
    <w:name w:val="blk"/>
    <w:basedOn w:val="a0"/>
    <w:rsid w:val="00643AA0"/>
  </w:style>
  <w:style w:type="character" w:customStyle="1" w:styleId="aa">
    <w:name w:val="Гипертекстовая ссылка"/>
    <w:basedOn w:val="a0"/>
    <w:uiPriority w:val="99"/>
    <w:rsid w:val="00643AA0"/>
    <w:rPr>
      <w:rFonts w:cs="Times New Roman"/>
      <w:color w:val="106BBE"/>
    </w:rPr>
  </w:style>
  <w:style w:type="character" w:customStyle="1" w:styleId="ab">
    <w:name w:val="Цветовое выделение"/>
    <w:uiPriority w:val="99"/>
    <w:rsid w:val="00C93211"/>
    <w:rPr>
      <w:b/>
      <w:bCs/>
      <w:color w:val="26282F"/>
    </w:rPr>
  </w:style>
  <w:style w:type="paragraph" w:customStyle="1" w:styleId="ac">
    <w:name w:val="Заголовок статьи"/>
    <w:basedOn w:val="a"/>
    <w:next w:val="a"/>
    <w:uiPriority w:val="99"/>
    <w:rsid w:val="00C93211"/>
    <w:pPr>
      <w:widowControl w:val="0"/>
      <w:autoSpaceDE w:val="0"/>
      <w:autoSpaceDN w:val="0"/>
      <w:adjustRightInd w:val="0"/>
      <w:ind w:left="1612" w:hanging="892"/>
      <w:jc w:val="both"/>
    </w:pPr>
    <w:rPr>
      <w:rFonts w:ascii="Times New Roman CYR" w:eastAsiaTheme="minorEastAsia" w:hAnsi="Times New Roman CYR" w:cs="Times New Roman CYR"/>
      <w:sz w:val="24"/>
      <w:szCs w:val="24"/>
      <w:lang w:eastAsia="ru-RU"/>
    </w:rPr>
  </w:style>
  <w:style w:type="paragraph" w:customStyle="1" w:styleId="ad">
    <w:name w:val="Комментарий"/>
    <w:basedOn w:val="a"/>
    <w:next w:val="a"/>
    <w:uiPriority w:val="99"/>
    <w:rsid w:val="00C9321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e">
    <w:name w:val="Информация о версии"/>
    <w:basedOn w:val="ad"/>
    <w:next w:val="a"/>
    <w:uiPriority w:val="99"/>
    <w:rsid w:val="00C93211"/>
    <w:rPr>
      <w:i/>
      <w:iCs/>
    </w:rPr>
  </w:style>
  <w:style w:type="character" w:customStyle="1" w:styleId="nobr">
    <w:name w:val="nobr"/>
    <w:basedOn w:val="a0"/>
    <w:rsid w:val="00883212"/>
  </w:style>
  <w:style w:type="character" w:customStyle="1" w:styleId="hl">
    <w:name w:val="hl"/>
    <w:basedOn w:val="a0"/>
    <w:rsid w:val="00883212"/>
  </w:style>
  <w:style w:type="paragraph" w:customStyle="1" w:styleId="formattext">
    <w:name w:val="formattext"/>
    <w:basedOn w:val="a"/>
    <w:rsid w:val="006E7E09"/>
    <w:pPr>
      <w:spacing w:before="100" w:beforeAutospacing="1" w:after="100" w:afterAutospacing="1"/>
    </w:pPr>
    <w:rPr>
      <w:rFonts w:ascii="Times New Roman" w:eastAsia="Times New Roman" w:hAnsi="Times New Roman" w:cs="Times New Roman"/>
      <w:sz w:val="24"/>
      <w:szCs w:val="24"/>
      <w:lang w:eastAsia="ru-RU"/>
    </w:rPr>
  </w:style>
  <w:style w:type="table" w:styleId="af">
    <w:name w:val="Table Grid"/>
    <w:basedOn w:val="a1"/>
    <w:uiPriority w:val="59"/>
    <w:rsid w:val="00B32C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461234">
      <w:bodyDiv w:val="1"/>
      <w:marLeft w:val="0"/>
      <w:marRight w:val="0"/>
      <w:marTop w:val="0"/>
      <w:marBottom w:val="0"/>
      <w:divBdr>
        <w:top w:val="none" w:sz="0" w:space="0" w:color="auto"/>
        <w:left w:val="none" w:sz="0" w:space="0" w:color="auto"/>
        <w:bottom w:val="none" w:sz="0" w:space="0" w:color="auto"/>
        <w:right w:val="none" w:sz="0" w:space="0" w:color="auto"/>
      </w:divBdr>
    </w:div>
    <w:div w:id="20045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3EDF-C1C3-469A-BD73-4D6A170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47</cp:revision>
  <cp:lastPrinted>2021-04-29T13:49:00Z</cp:lastPrinted>
  <dcterms:created xsi:type="dcterms:W3CDTF">2019-11-15T10:41:00Z</dcterms:created>
  <dcterms:modified xsi:type="dcterms:W3CDTF">2022-05-05T08:55:00Z</dcterms:modified>
</cp:coreProperties>
</file>